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16A0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Style w:val="Zwaar"/>
          <w:rFonts w:ascii="Segoe UI" w:hAnsi="Segoe UI" w:cs="Segoe UI"/>
          <w:color w:val="1A1A1A"/>
        </w:rPr>
        <w:t>Workshops (deze kunnen nog wijzigen)</w:t>
      </w:r>
    </w:p>
    <w:p w14:paraId="2D12D87C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1. Fusie &amp; reorganisatie, sociale plannen. Wie heeft welke rol en hoe werk je samen?</w:t>
      </w:r>
    </w:p>
    <w:p w14:paraId="4707D727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2. Strategisch samenwerken met je vakbondsbestuurder op gedelegeerde CAO- afspraken: hoe doe je dat en wat levert het op?</w:t>
      </w:r>
    </w:p>
    <w:p w14:paraId="12D5BF4C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3. De OR en flexwerk terugdringen</w:t>
      </w:r>
    </w:p>
    <w:p w14:paraId="2D188F11" w14:textId="0E662FE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4. Verjonging en activering van je OR-achterba</w:t>
      </w:r>
      <w:r w:rsidR="003B3D8D">
        <w:rPr>
          <w:rFonts w:ascii="Segoe UI" w:hAnsi="Segoe UI" w:cs="Segoe UI"/>
          <w:color w:val="58595B"/>
        </w:rPr>
        <w:t>n</w:t>
      </w:r>
    </w:p>
    <w:p w14:paraId="22354B74" w14:textId="77B1DD4F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 xml:space="preserve">5. Best </w:t>
      </w:r>
      <w:proofErr w:type="spellStart"/>
      <w:r>
        <w:rPr>
          <w:rFonts w:ascii="Segoe UI" w:hAnsi="Segoe UI" w:cs="Segoe UI"/>
          <w:color w:val="58595B"/>
        </w:rPr>
        <w:t>practices</w:t>
      </w:r>
      <w:proofErr w:type="spellEnd"/>
      <w:r>
        <w:rPr>
          <w:rFonts w:ascii="Segoe UI" w:hAnsi="Segoe UI" w:cs="Segoe UI"/>
          <w:color w:val="58595B"/>
        </w:rPr>
        <w:t xml:space="preserve">: leren van succesvolle </w:t>
      </w:r>
      <w:r w:rsidR="00C27A36">
        <w:rPr>
          <w:rFonts w:ascii="Segoe UI" w:hAnsi="Segoe UI" w:cs="Segoe UI"/>
          <w:color w:val="58595B"/>
        </w:rPr>
        <w:t>OR ’en</w:t>
      </w:r>
    </w:p>
    <w:p w14:paraId="719C7788" w14:textId="2EC99995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6. Sociale veiligheid en diversiteit binnen de OR en op de werkvloer</w:t>
      </w:r>
    </w:p>
    <w:p w14:paraId="1AA286CF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7. Duurzame inzetbaarheid en de OR</w:t>
      </w:r>
    </w:p>
    <w:p w14:paraId="681A63FA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8. Verantwoord en effectief omgaan met AI in de medezeggenscha</w:t>
      </w:r>
    </w:p>
    <w:p w14:paraId="577A512D" w14:textId="77777777" w:rsidR="00F34528" w:rsidRDefault="00F34528" w:rsidP="00F34528">
      <w:pPr>
        <w:pStyle w:val="Normaalweb"/>
        <w:shd w:val="clear" w:color="auto" w:fill="FFFFFF"/>
        <w:spacing w:before="0" w:beforeAutospacing="0"/>
        <w:rPr>
          <w:rFonts w:ascii="Segoe UI" w:hAnsi="Segoe UI" w:cs="Segoe UI"/>
          <w:color w:val="58595B"/>
        </w:rPr>
      </w:pPr>
      <w:r>
        <w:rPr>
          <w:rFonts w:ascii="Segoe UI" w:hAnsi="Segoe UI" w:cs="Segoe UI"/>
          <w:color w:val="58595B"/>
        </w:rPr>
        <w:t>9. Financieel inzicht bij reorganisaties en andere adviestrajecten</w:t>
      </w:r>
    </w:p>
    <w:p w14:paraId="05A3BFF6" w14:textId="77777777" w:rsidR="00746400" w:rsidRDefault="00746400"/>
    <w:sectPr w:rsidR="0074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28"/>
    <w:rsid w:val="00243145"/>
    <w:rsid w:val="002C22F7"/>
    <w:rsid w:val="003B3D8D"/>
    <w:rsid w:val="00523471"/>
    <w:rsid w:val="005D77F9"/>
    <w:rsid w:val="00746400"/>
    <w:rsid w:val="00B86E22"/>
    <w:rsid w:val="00C27A36"/>
    <w:rsid w:val="00F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1055"/>
  <w15:chartTrackingRefBased/>
  <w15:docId w15:val="{3E56DA86-7435-4C66-9F7B-A3093000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4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4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4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45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45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45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45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45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45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4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4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4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45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45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45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4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45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4528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3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F3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Chantana Hijkoop</dc:creator>
  <cp:keywords/>
  <dc:description/>
  <cp:lastModifiedBy>Chantana Hijkoop</cp:lastModifiedBy>
  <cp:revision>3</cp:revision>
  <dcterms:created xsi:type="dcterms:W3CDTF">2026-06-11T14:10:00Z</dcterms:created>
  <dcterms:modified xsi:type="dcterms:W3CDTF">2026-06-11T14:10:00Z</dcterms:modified>
</cp:coreProperties>
</file>