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269" w:rsidRDefault="00746269" w:rsidP="00746269">
      <w:pPr>
        <w:pStyle w:val="Default"/>
      </w:pPr>
      <w:bookmarkStart w:id="0" w:name="_GoBack"/>
      <w:bookmarkEnd w:id="0"/>
    </w:p>
    <w:p w:rsidR="00746269" w:rsidRDefault="00746269" w:rsidP="00746269">
      <w:pPr>
        <w:pStyle w:val="Default"/>
        <w:rPr>
          <w:sz w:val="32"/>
          <w:szCs w:val="32"/>
        </w:rPr>
      </w:pPr>
      <w:r>
        <w:rPr>
          <w:b/>
          <w:bCs/>
          <w:sz w:val="32"/>
          <w:szCs w:val="32"/>
        </w:rPr>
        <w:t>Factsheet Wajong na behandeling harmonisatie in de Tweede Kamer</w:t>
      </w:r>
    </w:p>
    <w:p w:rsidR="00746269" w:rsidRDefault="00746269" w:rsidP="00746269">
      <w:pPr>
        <w:pStyle w:val="Default"/>
        <w:rPr>
          <w:sz w:val="22"/>
          <w:szCs w:val="22"/>
        </w:rPr>
      </w:pPr>
    </w:p>
    <w:p w:rsidR="00746269" w:rsidRDefault="00746269" w:rsidP="00746269">
      <w:pPr>
        <w:pStyle w:val="Default"/>
        <w:rPr>
          <w:b/>
          <w:sz w:val="22"/>
          <w:szCs w:val="22"/>
        </w:rPr>
      </w:pPr>
      <w:r w:rsidRPr="00746269">
        <w:rPr>
          <w:b/>
          <w:sz w:val="22"/>
          <w:szCs w:val="22"/>
        </w:rPr>
        <w:t>Mei 2020</w:t>
      </w:r>
    </w:p>
    <w:p w:rsidR="00746269" w:rsidRDefault="00746269" w:rsidP="00746269">
      <w:pPr>
        <w:pStyle w:val="Default"/>
        <w:rPr>
          <w:b/>
          <w:sz w:val="22"/>
          <w:szCs w:val="22"/>
        </w:rPr>
      </w:pPr>
      <w:r>
        <w:rPr>
          <w:sz w:val="22"/>
          <w:szCs w:val="22"/>
        </w:rPr>
        <w:t>Overzicht van de huidige Wajongregelingen ten opzichte van het wetsvoorstel dat de Wajongregelingen harmoniseert op aspect van inkomensondersteuning</w:t>
      </w:r>
    </w:p>
    <w:p w:rsidR="00746269" w:rsidRPr="00746269" w:rsidRDefault="00746269" w:rsidP="00746269">
      <w:pPr>
        <w:pStyle w:val="Default"/>
        <w:rPr>
          <w:b/>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07"/>
        <w:gridCol w:w="14"/>
        <w:gridCol w:w="4393"/>
        <w:gridCol w:w="28"/>
      </w:tblGrid>
      <w:tr w:rsidR="00746269" w:rsidTr="00746269">
        <w:trPr>
          <w:trHeight w:val="110"/>
        </w:trPr>
        <w:tc>
          <w:tcPr>
            <w:tcW w:w="4421" w:type="dxa"/>
            <w:gridSpan w:val="2"/>
          </w:tcPr>
          <w:p w:rsidR="00746269" w:rsidRDefault="00746269">
            <w:pPr>
              <w:pStyle w:val="Default"/>
              <w:rPr>
                <w:sz w:val="22"/>
                <w:szCs w:val="22"/>
              </w:rPr>
            </w:pPr>
            <w:r>
              <w:rPr>
                <w:b/>
                <w:bCs/>
                <w:sz w:val="22"/>
                <w:szCs w:val="22"/>
              </w:rPr>
              <w:t xml:space="preserve">Huidige regelingen </w:t>
            </w:r>
          </w:p>
        </w:tc>
        <w:tc>
          <w:tcPr>
            <w:tcW w:w="4421" w:type="dxa"/>
            <w:gridSpan w:val="2"/>
          </w:tcPr>
          <w:p w:rsidR="00746269" w:rsidRDefault="00746269">
            <w:pPr>
              <w:pStyle w:val="Default"/>
              <w:rPr>
                <w:sz w:val="22"/>
                <w:szCs w:val="22"/>
              </w:rPr>
            </w:pPr>
            <w:r>
              <w:rPr>
                <w:b/>
                <w:bCs/>
                <w:sz w:val="22"/>
                <w:szCs w:val="22"/>
              </w:rPr>
              <w:t xml:space="preserve">Wetsvoorstel Wijziging Wajong </w:t>
            </w:r>
          </w:p>
        </w:tc>
      </w:tr>
      <w:tr w:rsidR="00746269" w:rsidTr="00746269">
        <w:trPr>
          <w:trHeight w:val="916"/>
        </w:trPr>
        <w:tc>
          <w:tcPr>
            <w:tcW w:w="4421" w:type="dxa"/>
            <w:gridSpan w:val="2"/>
          </w:tcPr>
          <w:p w:rsidR="00746269" w:rsidRDefault="00746269">
            <w:pPr>
              <w:pStyle w:val="Default"/>
              <w:rPr>
                <w:sz w:val="22"/>
                <w:szCs w:val="22"/>
              </w:rPr>
            </w:pPr>
            <w:r>
              <w:rPr>
                <w:sz w:val="22"/>
                <w:szCs w:val="22"/>
              </w:rPr>
              <w:t xml:space="preserve">oWajong (tot 2010) </w:t>
            </w:r>
          </w:p>
          <w:p w:rsidR="00746269" w:rsidRDefault="00746269">
            <w:pPr>
              <w:pStyle w:val="Default"/>
              <w:rPr>
                <w:sz w:val="22"/>
                <w:szCs w:val="22"/>
              </w:rPr>
            </w:pPr>
            <w:r>
              <w:rPr>
                <w:sz w:val="22"/>
                <w:szCs w:val="22"/>
              </w:rPr>
              <w:t xml:space="preserve">Wajong2010 (2010 - tot 2015) </w:t>
            </w:r>
          </w:p>
          <w:p w:rsidR="00746269" w:rsidRDefault="00746269">
            <w:pPr>
              <w:pStyle w:val="Default"/>
              <w:rPr>
                <w:sz w:val="22"/>
                <w:szCs w:val="22"/>
              </w:rPr>
            </w:pPr>
            <w:r>
              <w:rPr>
                <w:sz w:val="22"/>
                <w:szCs w:val="22"/>
              </w:rPr>
              <w:t xml:space="preserve">Wajong 2015 </w:t>
            </w:r>
          </w:p>
          <w:p w:rsidR="00746269" w:rsidRDefault="00746269">
            <w:pPr>
              <w:pStyle w:val="Default"/>
              <w:rPr>
                <w:sz w:val="22"/>
                <w:szCs w:val="22"/>
              </w:rPr>
            </w:pPr>
            <w:r>
              <w:rPr>
                <w:sz w:val="22"/>
                <w:szCs w:val="22"/>
              </w:rPr>
              <w:t xml:space="preserve">Na 2015 vallen jongeren met een arbeidshandicap met arbeidsvermogen onder de Participatiewet (nieuwe instroom) </w:t>
            </w:r>
          </w:p>
        </w:tc>
        <w:tc>
          <w:tcPr>
            <w:tcW w:w="4421" w:type="dxa"/>
            <w:gridSpan w:val="2"/>
          </w:tcPr>
          <w:p w:rsidR="00746269" w:rsidRDefault="00746269" w:rsidP="00746269">
            <w:pPr>
              <w:pStyle w:val="Default"/>
              <w:rPr>
                <w:sz w:val="22"/>
                <w:szCs w:val="22"/>
              </w:rPr>
            </w:pPr>
            <w:r>
              <w:rPr>
                <w:sz w:val="22"/>
                <w:szCs w:val="22"/>
              </w:rPr>
              <w:t xml:space="preserve">Geharmoniseerd in 1 regeling, de maatmanwissel  en de voortgezette </w:t>
            </w:r>
            <w:r w:rsidR="00D5035D">
              <w:rPr>
                <w:sz w:val="22"/>
                <w:szCs w:val="22"/>
              </w:rPr>
              <w:t>werk</w:t>
            </w:r>
            <w:r>
              <w:rPr>
                <w:sz w:val="22"/>
                <w:szCs w:val="22"/>
              </w:rPr>
              <w:t>regeling, verdwijnt waar</w:t>
            </w:r>
            <w:r w:rsidR="00D5035D">
              <w:rPr>
                <w:sz w:val="22"/>
                <w:szCs w:val="22"/>
              </w:rPr>
              <w:t>door men alleen bij FT werken 10</w:t>
            </w:r>
            <w:r>
              <w:rPr>
                <w:sz w:val="22"/>
                <w:szCs w:val="22"/>
              </w:rPr>
              <w:t xml:space="preserve">0% WML of meer kan verdienen  . </w:t>
            </w:r>
          </w:p>
        </w:tc>
      </w:tr>
      <w:tr w:rsidR="00746269" w:rsidTr="00D76DD7">
        <w:trPr>
          <w:trHeight w:val="71"/>
        </w:trPr>
        <w:tc>
          <w:tcPr>
            <w:tcW w:w="4421" w:type="dxa"/>
            <w:gridSpan w:val="2"/>
          </w:tcPr>
          <w:p w:rsidR="00746269" w:rsidRDefault="00746269">
            <w:pPr>
              <w:pStyle w:val="Default"/>
              <w:rPr>
                <w:sz w:val="22"/>
                <w:szCs w:val="22"/>
              </w:rPr>
            </w:pPr>
            <w:r>
              <w:rPr>
                <w:b/>
                <w:bCs/>
                <w:sz w:val="22"/>
                <w:szCs w:val="22"/>
              </w:rPr>
              <w:t xml:space="preserve">oWajong: </w:t>
            </w:r>
          </w:p>
          <w:p w:rsidR="00746269" w:rsidRDefault="00746269">
            <w:pPr>
              <w:pStyle w:val="Default"/>
              <w:rPr>
                <w:sz w:val="22"/>
                <w:szCs w:val="22"/>
              </w:rPr>
            </w:pPr>
            <w:r>
              <w:rPr>
                <w:sz w:val="22"/>
                <w:szCs w:val="22"/>
              </w:rPr>
              <w:t xml:space="preserve">Nadeel </w:t>
            </w:r>
          </w:p>
          <w:p w:rsidR="00746269" w:rsidRDefault="00746269">
            <w:pPr>
              <w:pStyle w:val="Default"/>
              <w:rPr>
                <w:sz w:val="22"/>
                <w:szCs w:val="22"/>
              </w:rPr>
            </w:pPr>
            <w:r>
              <w:rPr>
                <w:sz w:val="22"/>
                <w:szCs w:val="22"/>
              </w:rPr>
              <w:t xml:space="preserve">- getrapte inkomsten waardoor het kan voorkomen dat bij meer uren te gaan werken, men netto minder overhoudt omdat men dan in een andere ao-klasse valt. </w:t>
            </w:r>
          </w:p>
          <w:p w:rsidR="00746269" w:rsidRDefault="00746269">
            <w:pPr>
              <w:pStyle w:val="Default"/>
              <w:rPr>
                <w:sz w:val="22"/>
                <w:szCs w:val="22"/>
              </w:rPr>
            </w:pPr>
            <w:r>
              <w:rPr>
                <w:sz w:val="22"/>
                <w:szCs w:val="22"/>
              </w:rPr>
              <w:t xml:space="preserve">- extraatjes worden volledig verrekend met de uitkering </w:t>
            </w:r>
          </w:p>
          <w:p w:rsidR="00746269" w:rsidRDefault="00746269">
            <w:pPr>
              <w:pStyle w:val="Default"/>
              <w:rPr>
                <w:sz w:val="22"/>
                <w:szCs w:val="22"/>
              </w:rPr>
            </w:pPr>
          </w:p>
          <w:p w:rsidR="00746269" w:rsidRDefault="00746269">
            <w:pPr>
              <w:pStyle w:val="Default"/>
              <w:rPr>
                <w:sz w:val="22"/>
                <w:szCs w:val="22"/>
              </w:rPr>
            </w:pPr>
            <w:r>
              <w:rPr>
                <w:sz w:val="22"/>
                <w:szCs w:val="22"/>
              </w:rPr>
              <w:t xml:space="preserve">Voordeel: </w:t>
            </w:r>
          </w:p>
          <w:p w:rsidR="00746269" w:rsidRDefault="00746269">
            <w:pPr>
              <w:pStyle w:val="Default"/>
              <w:rPr>
                <w:sz w:val="22"/>
                <w:szCs w:val="22"/>
              </w:rPr>
            </w:pPr>
            <w:r>
              <w:rPr>
                <w:sz w:val="22"/>
                <w:szCs w:val="22"/>
              </w:rPr>
              <w:t>- houdt impliciet rekening met *</w:t>
            </w:r>
            <w:r>
              <w:rPr>
                <w:b/>
                <w:bCs/>
                <w:sz w:val="22"/>
                <w:szCs w:val="22"/>
              </w:rPr>
              <w:t xml:space="preserve">medische urenbeperking </w:t>
            </w:r>
          </w:p>
          <w:p w:rsidR="00746269" w:rsidRDefault="00746269">
            <w:pPr>
              <w:pStyle w:val="Default"/>
              <w:rPr>
                <w:sz w:val="22"/>
                <w:szCs w:val="22"/>
              </w:rPr>
            </w:pPr>
          </w:p>
          <w:p w:rsidR="00746269" w:rsidRDefault="00746269">
            <w:pPr>
              <w:pStyle w:val="Default"/>
              <w:rPr>
                <w:sz w:val="22"/>
                <w:szCs w:val="22"/>
              </w:rPr>
            </w:pPr>
          </w:p>
          <w:p w:rsidR="00746269" w:rsidRDefault="00746269">
            <w:pPr>
              <w:pStyle w:val="Default"/>
              <w:rPr>
                <w:sz w:val="22"/>
                <w:szCs w:val="22"/>
              </w:rPr>
            </w:pPr>
            <w:r>
              <w:rPr>
                <w:sz w:val="22"/>
                <w:szCs w:val="22"/>
              </w:rPr>
              <w:t>- toepassing van **</w:t>
            </w:r>
            <w:r>
              <w:rPr>
                <w:b/>
                <w:bCs/>
                <w:sz w:val="22"/>
                <w:szCs w:val="22"/>
              </w:rPr>
              <w:t xml:space="preserve">Bremanregeling </w:t>
            </w:r>
            <w:r>
              <w:rPr>
                <w:sz w:val="22"/>
                <w:szCs w:val="22"/>
              </w:rPr>
              <w:t xml:space="preserve">waardoor verdiensten kunnen oplopen tot </w:t>
            </w:r>
            <w:r w:rsidR="00D76DD7">
              <w:rPr>
                <w:sz w:val="22"/>
                <w:szCs w:val="22"/>
              </w:rPr>
              <w:t xml:space="preserve">maximaal </w:t>
            </w:r>
            <w:r>
              <w:rPr>
                <w:sz w:val="22"/>
                <w:szCs w:val="22"/>
              </w:rPr>
              <w:t xml:space="preserve">120% WML </w:t>
            </w:r>
          </w:p>
          <w:p w:rsidR="00746269" w:rsidRDefault="00746269">
            <w:pPr>
              <w:pStyle w:val="Default"/>
              <w:rPr>
                <w:sz w:val="22"/>
                <w:szCs w:val="22"/>
              </w:rPr>
            </w:pPr>
          </w:p>
          <w:p w:rsidR="00D76DD7" w:rsidRDefault="00D76DD7">
            <w:pPr>
              <w:pStyle w:val="Default"/>
              <w:rPr>
                <w:sz w:val="22"/>
                <w:szCs w:val="22"/>
              </w:rPr>
            </w:pPr>
          </w:p>
          <w:p w:rsidR="00746269" w:rsidRDefault="00D76DD7">
            <w:pPr>
              <w:pStyle w:val="Default"/>
              <w:rPr>
                <w:sz w:val="22"/>
                <w:szCs w:val="22"/>
              </w:rPr>
            </w:pPr>
            <w:r>
              <w:rPr>
                <w:sz w:val="22"/>
                <w:szCs w:val="22"/>
              </w:rPr>
              <w:t xml:space="preserve">- </w:t>
            </w:r>
            <w:r w:rsidR="00746269">
              <w:rPr>
                <w:sz w:val="22"/>
                <w:szCs w:val="22"/>
              </w:rPr>
              <w:t>mogelijkheid van ***</w:t>
            </w:r>
            <w:r w:rsidR="00746269">
              <w:rPr>
                <w:b/>
                <w:bCs/>
                <w:sz w:val="22"/>
                <w:szCs w:val="22"/>
              </w:rPr>
              <w:t xml:space="preserve">maatmanwissel </w:t>
            </w:r>
            <w:r w:rsidR="00746269">
              <w:rPr>
                <w:sz w:val="22"/>
                <w:szCs w:val="22"/>
              </w:rPr>
              <w:t xml:space="preserve">waardoor verdiensten hoger kunnen zijn (naar functieloon) </w:t>
            </w:r>
          </w:p>
          <w:p w:rsidR="00746269" w:rsidRDefault="00746269">
            <w:pPr>
              <w:pStyle w:val="Default"/>
              <w:rPr>
                <w:sz w:val="22"/>
                <w:szCs w:val="22"/>
              </w:rPr>
            </w:pPr>
          </w:p>
          <w:p w:rsidR="00746269" w:rsidRDefault="00D76DD7">
            <w:pPr>
              <w:pStyle w:val="Default"/>
              <w:rPr>
                <w:sz w:val="22"/>
                <w:szCs w:val="22"/>
              </w:rPr>
            </w:pPr>
            <w:r>
              <w:rPr>
                <w:sz w:val="22"/>
                <w:szCs w:val="22"/>
              </w:rPr>
              <w:t xml:space="preserve">- </w:t>
            </w:r>
            <w:r w:rsidR="00746269">
              <w:rPr>
                <w:sz w:val="22"/>
                <w:szCs w:val="22"/>
              </w:rPr>
              <w:t>mogelijkheid van overstap naar Wajong2010 waardoor voor iedereen die meer dan 20% WML verdient, toch uitkomt op 100% WML (****</w:t>
            </w:r>
            <w:r w:rsidR="00746269">
              <w:rPr>
                <w:b/>
                <w:bCs/>
                <w:sz w:val="22"/>
                <w:szCs w:val="22"/>
              </w:rPr>
              <w:t>voortgezette regeling</w:t>
            </w:r>
            <w:r w:rsidR="00746269">
              <w:rPr>
                <w:sz w:val="22"/>
                <w:szCs w:val="22"/>
              </w:rPr>
              <w:t xml:space="preserve">) </w:t>
            </w:r>
          </w:p>
          <w:p w:rsidR="00746269" w:rsidRDefault="00746269">
            <w:pPr>
              <w:pStyle w:val="Default"/>
              <w:rPr>
                <w:sz w:val="22"/>
                <w:szCs w:val="22"/>
              </w:rPr>
            </w:pPr>
          </w:p>
          <w:p w:rsidR="00D76DD7" w:rsidRDefault="00D76DD7">
            <w:pPr>
              <w:pStyle w:val="Default"/>
              <w:rPr>
                <w:sz w:val="22"/>
                <w:szCs w:val="22"/>
              </w:rPr>
            </w:pPr>
          </w:p>
          <w:p w:rsidR="00746269" w:rsidRDefault="00D76DD7">
            <w:pPr>
              <w:pStyle w:val="Default"/>
              <w:rPr>
                <w:sz w:val="22"/>
                <w:szCs w:val="22"/>
              </w:rPr>
            </w:pPr>
            <w:r>
              <w:rPr>
                <w:sz w:val="22"/>
                <w:szCs w:val="22"/>
              </w:rPr>
              <w:t xml:space="preserve">- </w:t>
            </w:r>
            <w:r w:rsidR="00746269">
              <w:rPr>
                <w:sz w:val="22"/>
                <w:szCs w:val="22"/>
              </w:rPr>
              <w:t xml:space="preserve">opleidingsniveau is door het bepalen van de maatman van invloed op de inkomsten (tot ruim boven 100% WML) </w:t>
            </w:r>
          </w:p>
          <w:p w:rsidR="00746269" w:rsidRDefault="00746269">
            <w:pPr>
              <w:pStyle w:val="Default"/>
              <w:rPr>
                <w:sz w:val="22"/>
                <w:szCs w:val="22"/>
              </w:rPr>
            </w:pPr>
          </w:p>
          <w:p w:rsidR="00746269" w:rsidRDefault="00D76DD7">
            <w:pPr>
              <w:pStyle w:val="Default"/>
              <w:rPr>
                <w:sz w:val="22"/>
                <w:szCs w:val="22"/>
              </w:rPr>
            </w:pPr>
            <w:r>
              <w:rPr>
                <w:sz w:val="22"/>
                <w:szCs w:val="22"/>
              </w:rPr>
              <w:t xml:space="preserve">- </w:t>
            </w:r>
            <w:r w:rsidR="00746269">
              <w:rPr>
                <w:sz w:val="22"/>
                <w:szCs w:val="22"/>
              </w:rPr>
              <w:t xml:space="preserve">Wanneer men (meer) arbeidsongeschikt wordt en men werkt (en aanvulling uit Wajong ontvangt als gevolg van hoger maatmanloon), kan er recht zijn op WIA uitkering (samenloop WIA en Wajong) </w:t>
            </w:r>
          </w:p>
        </w:tc>
        <w:tc>
          <w:tcPr>
            <w:tcW w:w="4421" w:type="dxa"/>
            <w:gridSpan w:val="2"/>
          </w:tcPr>
          <w:p w:rsidR="00746269" w:rsidRDefault="00746269">
            <w:pPr>
              <w:pStyle w:val="Default"/>
              <w:rPr>
                <w:color w:val="auto"/>
              </w:rPr>
            </w:pPr>
          </w:p>
          <w:p w:rsidR="00746269" w:rsidRDefault="00746269">
            <w:pPr>
              <w:pStyle w:val="Default"/>
              <w:rPr>
                <w:sz w:val="22"/>
                <w:szCs w:val="22"/>
              </w:rPr>
            </w:pPr>
          </w:p>
          <w:p w:rsidR="00746269" w:rsidRDefault="00746269">
            <w:pPr>
              <w:pStyle w:val="Default"/>
              <w:rPr>
                <w:sz w:val="22"/>
                <w:szCs w:val="22"/>
              </w:rPr>
            </w:pPr>
            <w:r>
              <w:rPr>
                <w:sz w:val="22"/>
                <w:szCs w:val="22"/>
              </w:rPr>
              <w:t xml:space="preserve">- Dit nadeel verdwijnt </w:t>
            </w:r>
          </w:p>
          <w:p w:rsidR="00746269" w:rsidRDefault="00746269">
            <w:pPr>
              <w:pStyle w:val="Default"/>
              <w:rPr>
                <w:sz w:val="22"/>
                <w:szCs w:val="22"/>
              </w:rPr>
            </w:pPr>
          </w:p>
          <w:p w:rsidR="00746269" w:rsidRDefault="00746269">
            <w:pPr>
              <w:pStyle w:val="Default"/>
              <w:rPr>
                <w:sz w:val="22"/>
                <w:szCs w:val="22"/>
              </w:rPr>
            </w:pPr>
          </w:p>
          <w:p w:rsidR="00746269" w:rsidRDefault="00746269">
            <w:pPr>
              <w:pStyle w:val="Default"/>
              <w:rPr>
                <w:sz w:val="22"/>
                <w:szCs w:val="22"/>
              </w:rPr>
            </w:pPr>
          </w:p>
          <w:p w:rsidR="00746269" w:rsidRDefault="00746269">
            <w:pPr>
              <w:pStyle w:val="Default"/>
              <w:rPr>
                <w:sz w:val="22"/>
                <w:szCs w:val="22"/>
              </w:rPr>
            </w:pPr>
            <w:r>
              <w:rPr>
                <w:sz w:val="22"/>
                <w:szCs w:val="22"/>
              </w:rPr>
              <w:t xml:space="preserve">- Men mag iets houden van extraatjes </w:t>
            </w:r>
          </w:p>
          <w:p w:rsidR="00746269" w:rsidRDefault="00746269">
            <w:pPr>
              <w:pStyle w:val="Default"/>
              <w:rPr>
                <w:sz w:val="22"/>
                <w:szCs w:val="22"/>
              </w:rPr>
            </w:pPr>
          </w:p>
          <w:p w:rsidR="00746269" w:rsidRDefault="00746269">
            <w:pPr>
              <w:pStyle w:val="Default"/>
              <w:rPr>
                <w:sz w:val="22"/>
                <w:szCs w:val="22"/>
              </w:rPr>
            </w:pPr>
            <w:r>
              <w:rPr>
                <w:sz w:val="22"/>
                <w:szCs w:val="22"/>
              </w:rPr>
              <w:t xml:space="preserve"> </w:t>
            </w:r>
          </w:p>
          <w:p w:rsidR="00746269" w:rsidRDefault="00746269">
            <w:pPr>
              <w:pStyle w:val="Default"/>
              <w:rPr>
                <w:sz w:val="22"/>
                <w:szCs w:val="22"/>
              </w:rPr>
            </w:pPr>
            <w:r>
              <w:rPr>
                <w:sz w:val="22"/>
                <w:szCs w:val="22"/>
              </w:rPr>
              <w:t xml:space="preserve"> </w:t>
            </w:r>
          </w:p>
          <w:p w:rsidR="00746269" w:rsidRDefault="00746269">
            <w:pPr>
              <w:pStyle w:val="Default"/>
              <w:rPr>
                <w:sz w:val="22"/>
                <w:szCs w:val="22"/>
              </w:rPr>
            </w:pPr>
            <w:r>
              <w:rPr>
                <w:sz w:val="22"/>
                <w:szCs w:val="22"/>
              </w:rPr>
              <w:t xml:space="preserve">- Dit voordeel verdwijnt. Er wordt alleen rekening gehouden met het aantal uren dat iemand werkt. </w:t>
            </w:r>
          </w:p>
          <w:p w:rsidR="00746269" w:rsidRDefault="00746269">
            <w:pPr>
              <w:pStyle w:val="Default"/>
              <w:rPr>
                <w:sz w:val="22"/>
                <w:szCs w:val="22"/>
              </w:rPr>
            </w:pPr>
          </w:p>
          <w:p w:rsidR="00746269" w:rsidRDefault="00746269">
            <w:pPr>
              <w:pStyle w:val="Default"/>
              <w:rPr>
                <w:sz w:val="22"/>
                <w:szCs w:val="22"/>
              </w:rPr>
            </w:pPr>
            <w:r>
              <w:rPr>
                <w:sz w:val="22"/>
                <w:szCs w:val="22"/>
              </w:rPr>
              <w:t xml:space="preserve">- door amendement </w:t>
            </w:r>
            <w:r w:rsidR="00D76DD7">
              <w:rPr>
                <w:sz w:val="22"/>
                <w:szCs w:val="22"/>
              </w:rPr>
              <w:t xml:space="preserve">Renkema/Gijs van Dijk </w:t>
            </w:r>
            <w:r>
              <w:rPr>
                <w:sz w:val="22"/>
                <w:szCs w:val="22"/>
              </w:rPr>
              <w:t xml:space="preserve">kunnen </w:t>
            </w:r>
            <w:r w:rsidR="00D76DD7">
              <w:rPr>
                <w:sz w:val="22"/>
                <w:szCs w:val="22"/>
              </w:rPr>
              <w:t xml:space="preserve">wajongers die meer dan 4 dagen werken het voor hen geldende functieloon verdienen, zonder maximering tot 120% WML </w:t>
            </w:r>
          </w:p>
          <w:p w:rsidR="00D76DD7" w:rsidRDefault="00D76DD7">
            <w:pPr>
              <w:pStyle w:val="Default"/>
              <w:rPr>
                <w:sz w:val="22"/>
                <w:szCs w:val="22"/>
              </w:rPr>
            </w:pPr>
          </w:p>
          <w:p w:rsidR="00746269" w:rsidRDefault="00D76DD7">
            <w:pPr>
              <w:pStyle w:val="Default"/>
              <w:rPr>
                <w:sz w:val="22"/>
                <w:szCs w:val="22"/>
              </w:rPr>
            </w:pPr>
            <w:r>
              <w:rPr>
                <w:sz w:val="22"/>
                <w:szCs w:val="22"/>
              </w:rPr>
              <w:t xml:space="preserve">- </w:t>
            </w:r>
            <w:r w:rsidR="00746269">
              <w:rPr>
                <w:sz w:val="22"/>
                <w:szCs w:val="22"/>
              </w:rPr>
              <w:t xml:space="preserve">Dit voordeel verdwijnt </w:t>
            </w:r>
          </w:p>
          <w:p w:rsidR="00746269" w:rsidRDefault="00746269">
            <w:pPr>
              <w:pStyle w:val="Default"/>
              <w:rPr>
                <w:sz w:val="22"/>
                <w:szCs w:val="22"/>
              </w:rPr>
            </w:pPr>
          </w:p>
          <w:p w:rsidR="00746269" w:rsidRDefault="00746269">
            <w:pPr>
              <w:pStyle w:val="Default"/>
              <w:rPr>
                <w:sz w:val="22"/>
                <w:szCs w:val="22"/>
              </w:rPr>
            </w:pPr>
            <w:r>
              <w:rPr>
                <w:sz w:val="22"/>
                <w:szCs w:val="22"/>
              </w:rPr>
              <w:t xml:space="preserve"> </w:t>
            </w:r>
          </w:p>
          <w:p w:rsidR="00746269" w:rsidRDefault="00746269">
            <w:pPr>
              <w:pStyle w:val="Default"/>
              <w:rPr>
                <w:sz w:val="22"/>
                <w:szCs w:val="22"/>
              </w:rPr>
            </w:pPr>
          </w:p>
          <w:p w:rsidR="00746269" w:rsidRDefault="00D76DD7">
            <w:pPr>
              <w:pStyle w:val="Default"/>
              <w:rPr>
                <w:sz w:val="22"/>
                <w:szCs w:val="22"/>
              </w:rPr>
            </w:pPr>
            <w:r>
              <w:rPr>
                <w:sz w:val="22"/>
                <w:szCs w:val="22"/>
              </w:rPr>
              <w:t xml:space="preserve">- </w:t>
            </w:r>
            <w:r w:rsidR="00746269">
              <w:rPr>
                <w:sz w:val="22"/>
                <w:szCs w:val="22"/>
              </w:rPr>
              <w:t>Dit voordeel verdwijnt, iedereen die minder dan fulltime werkt</w:t>
            </w:r>
            <w:r>
              <w:rPr>
                <w:sz w:val="22"/>
                <w:szCs w:val="22"/>
              </w:rPr>
              <w:t xml:space="preserve"> en een aanvullende Wajong-uitkering ontvangt </w:t>
            </w:r>
            <w:r w:rsidR="00746269">
              <w:rPr>
                <w:sz w:val="22"/>
                <w:szCs w:val="22"/>
              </w:rPr>
              <w:t xml:space="preserve">, komt </w:t>
            </w:r>
            <w:r w:rsidR="00746269">
              <w:rPr>
                <w:b/>
                <w:bCs/>
                <w:sz w:val="22"/>
                <w:szCs w:val="22"/>
              </w:rPr>
              <w:t xml:space="preserve">nooit </w:t>
            </w:r>
            <w:r w:rsidR="00746269">
              <w:rPr>
                <w:sz w:val="22"/>
                <w:szCs w:val="22"/>
              </w:rPr>
              <w:t xml:space="preserve">aan de 100% WML, ook niet als hij naar vermogen werkt. </w:t>
            </w:r>
          </w:p>
          <w:p w:rsidR="00D76DD7" w:rsidRDefault="00D76DD7">
            <w:pPr>
              <w:pStyle w:val="Default"/>
              <w:rPr>
                <w:sz w:val="22"/>
                <w:szCs w:val="22"/>
              </w:rPr>
            </w:pPr>
          </w:p>
          <w:p w:rsidR="00746269" w:rsidRDefault="00D76DD7">
            <w:pPr>
              <w:pStyle w:val="Default"/>
              <w:rPr>
                <w:sz w:val="22"/>
                <w:szCs w:val="22"/>
              </w:rPr>
            </w:pPr>
            <w:r>
              <w:rPr>
                <w:sz w:val="22"/>
                <w:szCs w:val="22"/>
              </w:rPr>
              <w:t xml:space="preserve">- </w:t>
            </w:r>
            <w:r w:rsidR="00746269">
              <w:rPr>
                <w:sz w:val="22"/>
                <w:szCs w:val="22"/>
              </w:rPr>
              <w:t xml:space="preserve">Dit verdwijnt; er wordt alleen rekening gehouden met aantal uren dat iemand werkt. </w:t>
            </w:r>
          </w:p>
          <w:p w:rsidR="00D5035D" w:rsidRDefault="00D5035D">
            <w:pPr>
              <w:pStyle w:val="Default"/>
              <w:rPr>
                <w:sz w:val="22"/>
                <w:szCs w:val="22"/>
              </w:rPr>
            </w:pPr>
          </w:p>
          <w:p w:rsidR="00D5035D" w:rsidRDefault="00D5035D">
            <w:pPr>
              <w:pStyle w:val="Default"/>
              <w:rPr>
                <w:sz w:val="22"/>
                <w:szCs w:val="22"/>
              </w:rPr>
            </w:pPr>
          </w:p>
          <w:p w:rsidR="00746269" w:rsidRDefault="00D5035D">
            <w:pPr>
              <w:pStyle w:val="Default"/>
              <w:rPr>
                <w:sz w:val="22"/>
                <w:szCs w:val="22"/>
              </w:rPr>
            </w:pPr>
            <w:r>
              <w:rPr>
                <w:sz w:val="22"/>
                <w:szCs w:val="22"/>
              </w:rPr>
              <w:t xml:space="preserve">- </w:t>
            </w:r>
            <w:r w:rsidR="00746269">
              <w:rPr>
                <w:sz w:val="22"/>
                <w:szCs w:val="22"/>
              </w:rPr>
              <w:t>Dit voordeel verdwijnt, ar</w:t>
            </w:r>
            <w:r w:rsidR="00D76DD7">
              <w:rPr>
                <w:sz w:val="22"/>
                <w:szCs w:val="22"/>
              </w:rPr>
              <w:t>tikel 3:51 lid 3 Wajong vervalt.</w:t>
            </w:r>
          </w:p>
        </w:tc>
      </w:tr>
      <w:tr w:rsidR="00746269" w:rsidRPr="00746269" w:rsidTr="00746269">
        <w:trPr>
          <w:gridAfter w:val="1"/>
          <w:wAfter w:w="28" w:type="dxa"/>
          <w:trHeight w:val="782"/>
        </w:trPr>
        <w:tc>
          <w:tcPr>
            <w:tcW w:w="8814" w:type="dxa"/>
            <w:gridSpan w:val="3"/>
          </w:tcPr>
          <w:p w:rsidR="00746269" w:rsidRPr="00746269" w:rsidRDefault="00746269" w:rsidP="00746269">
            <w:pPr>
              <w:autoSpaceDE w:val="0"/>
              <w:autoSpaceDN w:val="0"/>
              <w:adjustRightInd w:val="0"/>
              <w:spacing w:after="0" w:line="240" w:lineRule="auto"/>
              <w:rPr>
                <w:rFonts w:ascii="Calibri" w:hAnsi="Calibri" w:cs="Calibri"/>
                <w:color w:val="000000"/>
              </w:rPr>
            </w:pPr>
            <w:r w:rsidRPr="00746269">
              <w:rPr>
                <w:rFonts w:ascii="Calibri" w:hAnsi="Calibri" w:cs="Calibri"/>
                <w:color w:val="000000"/>
              </w:rPr>
              <w:lastRenderedPageBreak/>
              <w:t xml:space="preserve">Een deel van de werkenden onder de </w:t>
            </w:r>
            <w:r w:rsidRPr="00746269">
              <w:rPr>
                <w:rFonts w:ascii="Calibri" w:hAnsi="Calibri" w:cs="Calibri"/>
                <w:b/>
                <w:bCs/>
                <w:color w:val="000000"/>
              </w:rPr>
              <w:t xml:space="preserve">oWajong </w:t>
            </w:r>
            <w:r w:rsidRPr="00746269">
              <w:rPr>
                <w:rFonts w:ascii="Calibri" w:hAnsi="Calibri" w:cs="Calibri"/>
                <w:color w:val="000000"/>
              </w:rPr>
              <w:t xml:space="preserve">gaat erop vooruit, en een deel erop achteruit. Met name voor de Wajongers met hogere loonwaarden, een hoger functieloon en meer uren treedt een inkomensachteruitgang op zonder de garantieregeling. </w:t>
            </w:r>
          </w:p>
          <w:p w:rsidR="00746269" w:rsidRPr="00746269" w:rsidRDefault="00746269" w:rsidP="00746269">
            <w:pPr>
              <w:autoSpaceDE w:val="0"/>
              <w:autoSpaceDN w:val="0"/>
              <w:adjustRightInd w:val="0"/>
              <w:spacing w:after="0" w:line="240" w:lineRule="auto"/>
              <w:rPr>
                <w:rFonts w:ascii="Calibri" w:hAnsi="Calibri" w:cs="Calibri"/>
                <w:color w:val="000000"/>
              </w:rPr>
            </w:pPr>
            <w:r w:rsidRPr="00746269">
              <w:rPr>
                <w:rFonts w:ascii="Calibri" w:hAnsi="Calibri" w:cs="Calibri"/>
                <w:color w:val="000000"/>
              </w:rPr>
              <w:t xml:space="preserve">Wajongers met een maatmanwissel gaan er zonder garantieregeling er fors op achteruit. Wajongers met een Bremanregeling gaan er deels op vooruit, behalve indien men richting fulltime werkt. </w:t>
            </w:r>
          </w:p>
        </w:tc>
      </w:tr>
      <w:tr w:rsidR="00746269" w:rsidRPr="00746269" w:rsidTr="00746269">
        <w:trPr>
          <w:gridAfter w:val="1"/>
          <w:wAfter w:w="28" w:type="dxa"/>
          <w:trHeight w:val="3379"/>
        </w:trPr>
        <w:tc>
          <w:tcPr>
            <w:tcW w:w="4407" w:type="dxa"/>
          </w:tcPr>
          <w:p w:rsidR="00746269" w:rsidRPr="00746269" w:rsidRDefault="00746269" w:rsidP="00746269">
            <w:pPr>
              <w:autoSpaceDE w:val="0"/>
              <w:autoSpaceDN w:val="0"/>
              <w:adjustRightInd w:val="0"/>
              <w:spacing w:after="0" w:line="240" w:lineRule="auto"/>
              <w:rPr>
                <w:rFonts w:ascii="Calibri" w:hAnsi="Calibri" w:cs="Calibri"/>
                <w:color w:val="000000"/>
              </w:rPr>
            </w:pPr>
            <w:r w:rsidRPr="00746269">
              <w:rPr>
                <w:rFonts w:ascii="Calibri" w:hAnsi="Calibri" w:cs="Calibri"/>
                <w:b/>
                <w:bCs/>
                <w:color w:val="000000"/>
              </w:rPr>
              <w:t xml:space="preserve">Wajong 2010 </w:t>
            </w:r>
          </w:p>
          <w:p w:rsidR="00746269" w:rsidRPr="00746269" w:rsidRDefault="00746269" w:rsidP="00746269">
            <w:pPr>
              <w:autoSpaceDE w:val="0"/>
              <w:autoSpaceDN w:val="0"/>
              <w:adjustRightInd w:val="0"/>
              <w:spacing w:after="0" w:line="240" w:lineRule="auto"/>
              <w:rPr>
                <w:rFonts w:ascii="Calibri" w:hAnsi="Calibri" w:cs="Calibri"/>
                <w:color w:val="000000"/>
              </w:rPr>
            </w:pPr>
            <w:r w:rsidRPr="00746269">
              <w:rPr>
                <w:rFonts w:ascii="Calibri" w:hAnsi="Calibri" w:cs="Calibri"/>
                <w:color w:val="000000"/>
              </w:rPr>
              <w:t xml:space="preserve">Nadeel: </w:t>
            </w: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 xml:space="preserve">verdiensten &lt; 20% WML worden geheel </w:t>
            </w:r>
            <w:r>
              <w:rPr>
                <w:rFonts w:ascii="Calibri" w:hAnsi="Calibri" w:cs="Calibri"/>
                <w:color w:val="000000"/>
              </w:rPr>
              <w:t xml:space="preserve"> </w:t>
            </w:r>
            <w:r w:rsidR="00746269" w:rsidRPr="00746269">
              <w:rPr>
                <w:rFonts w:ascii="Calibri" w:hAnsi="Calibri" w:cs="Calibri"/>
                <w:color w:val="000000"/>
              </w:rPr>
              <w:t xml:space="preserve">verrekend met de uitkering </w:t>
            </w:r>
          </w:p>
          <w:p w:rsidR="00746269" w:rsidRPr="00746269" w:rsidRDefault="00746269" w:rsidP="00746269">
            <w:pPr>
              <w:autoSpaceDE w:val="0"/>
              <w:autoSpaceDN w:val="0"/>
              <w:adjustRightInd w:val="0"/>
              <w:spacing w:after="0" w:line="240" w:lineRule="auto"/>
              <w:rPr>
                <w:rFonts w:ascii="Calibri" w:hAnsi="Calibri" w:cs="Calibri"/>
                <w:color w:val="000000"/>
              </w:rPr>
            </w:pP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 xml:space="preserve">geen verhoogde uitkering (75%) als duurzaamheid van arbeidsongeschiktheid niet aangetoond kan worden </w:t>
            </w:r>
          </w:p>
          <w:p w:rsidR="00746269" w:rsidRPr="00746269" w:rsidRDefault="00746269" w:rsidP="00746269">
            <w:pPr>
              <w:autoSpaceDE w:val="0"/>
              <w:autoSpaceDN w:val="0"/>
              <w:adjustRightInd w:val="0"/>
              <w:spacing w:after="0" w:line="240" w:lineRule="auto"/>
              <w:rPr>
                <w:rFonts w:ascii="Calibri" w:hAnsi="Calibri" w:cs="Calibri"/>
                <w:color w:val="000000"/>
              </w:rPr>
            </w:pP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 xml:space="preserve">extraatjes worden volledig verrekend met de uitkering </w:t>
            </w:r>
          </w:p>
          <w:p w:rsidR="00746269" w:rsidRPr="00746269" w:rsidRDefault="00746269" w:rsidP="00746269">
            <w:pPr>
              <w:autoSpaceDE w:val="0"/>
              <w:autoSpaceDN w:val="0"/>
              <w:adjustRightInd w:val="0"/>
              <w:spacing w:after="0" w:line="240" w:lineRule="auto"/>
              <w:rPr>
                <w:rFonts w:ascii="Calibri" w:hAnsi="Calibri" w:cs="Calibri"/>
                <w:color w:val="000000"/>
              </w:rPr>
            </w:pPr>
          </w:p>
          <w:p w:rsidR="00746269" w:rsidRPr="00746269" w:rsidRDefault="00746269" w:rsidP="00746269">
            <w:pPr>
              <w:autoSpaceDE w:val="0"/>
              <w:autoSpaceDN w:val="0"/>
              <w:adjustRightInd w:val="0"/>
              <w:spacing w:after="0" w:line="240" w:lineRule="auto"/>
              <w:rPr>
                <w:rFonts w:ascii="Calibri" w:hAnsi="Calibri" w:cs="Calibri"/>
                <w:color w:val="000000"/>
              </w:rPr>
            </w:pPr>
            <w:r w:rsidRPr="00746269">
              <w:rPr>
                <w:rFonts w:ascii="Calibri" w:hAnsi="Calibri" w:cs="Calibri"/>
                <w:color w:val="000000"/>
              </w:rPr>
              <w:t xml:space="preserve">Voordeel: </w:t>
            </w: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 xml:space="preserve">Toepassing van Bremanregeling waardoor verdiensten kunnen oplopen tot 120% WML </w:t>
            </w:r>
          </w:p>
          <w:p w:rsidR="00746269" w:rsidRPr="00746269" w:rsidRDefault="00746269" w:rsidP="00746269">
            <w:pPr>
              <w:autoSpaceDE w:val="0"/>
              <w:autoSpaceDN w:val="0"/>
              <w:adjustRightInd w:val="0"/>
              <w:spacing w:after="0" w:line="240" w:lineRule="auto"/>
              <w:rPr>
                <w:rFonts w:ascii="Calibri" w:hAnsi="Calibri" w:cs="Calibri"/>
                <w:color w:val="000000"/>
              </w:rPr>
            </w:pPr>
          </w:p>
          <w:p w:rsidR="00D76DD7" w:rsidRDefault="00D76DD7" w:rsidP="00746269">
            <w:pPr>
              <w:autoSpaceDE w:val="0"/>
              <w:autoSpaceDN w:val="0"/>
              <w:adjustRightInd w:val="0"/>
              <w:spacing w:after="0" w:line="240" w:lineRule="auto"/>
              <w:rPr>
                <w:rFonts w:ascii="Calibri" w:hAnsi="Calibri" w:cs="Calibri"/>
                <w:color w:val="000000"/>
              </w:rPr>
            </w:pPr>
          </w:p>
          <w:p w:rsidR="00D76DD7" w:rsidRDefault="00D76DD7" w:rsidP="00746269">
            <w:pPr>
              <w:autoSpaceDE w:val="0"/>
              <w:autoSpaceDN w:val="0"/>
              <w:adjustRightInd w:val="0"/>
              <w:spacing w:after="0" w:line="240" w:lineRule="auto"/>
              <w:rPr>
                <w:rFonts w:ascii="Calibri" w:hAnsi="Calibri" w:cs="Calibri"/>
                <w:color w:val="000000"/>
              </w:rPr>
            </w:pP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Als men werkt verdient men op termijn 100% WML (</w:t>
            </w:r>
            <w:r w:rsidR="00746269" w:rsidRPr="00746269">
              <w:rPr>
                <w:rFonts w:ascii="Calibri" w:hAnsi="Calibri" w:cs="Calibri"/>
                <w:b/>
                <w:bCs/>
                <w:color w:val="000000"/>
              </w:rPr>
              <w:t>voortgezette regeling</w:t>
            </w:r>
            <w:r>
              <w:rPr>
                <w:rFonts w:ascii="Calibri" w:hAnsi="Calibri" w:cs="Calibri"/>
                <w:color w:val="000000"/>
              </w:rPr>
              <w:t>)</w:t>
            </w:r>
          </w:p>
          <w:p w:rsidR="00746269" w:rsidRPr="00746269" w:rsidRDefault="00746269" w:rsidP="00746269">
            <w:pPr>
              <w:autoSpaceDE w:val="0"/>
              <w:autoSpaceDN w:val="0"/>
              <w:adjustRightInd w:val="0"/>
              <w:spacing w:after="0" w:line="240" w:lineRule="auto"/>
              <w:rPr>
                <w:rFonts w:ascii="Calibri" w:hAnsi="Calibri" w:cs="Calibri"/>
                <w:color w:val="000000"/>
              </w:rPr>
            </w:pP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 xml:space="preserve">Opleidingsniveau speelt mee in hoogte inkomsten door hogere loonwaarde </w:t>
            </w:r>
          </w:p>
          <w:p w:rsidR="00746269" w:rsidRPr="00746269" w:rsidRDefault="00746269" w:rsidP="00746269">
            <w:pPr>
              <w:autoSpaceDE w:val="0"/>
              <w:autoSpaceDN w:val="0"/>
              <w:adjustRightInd w:val="0"/>
              <w:spacing w:after="0" w:line="240" w:lineRule="auto"/>
              <w:rPr>
                <w:rFonts w:ascii="Calibri" w:hAnsi="Calibri" w:cs="Calibri"/>
                <w:color w:val="000000"/>
              </w:rPr>
            </w:pP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w:t>
            </w:r>
            <w:r w:rsidR="00746269" w:rsidRPr="00746269">
              <w:rPr>
                <w:rFonts w:ascii="Calibri" w:hAnsi="Calibri" w:cs="Calibri"/>
                <w:color w:val="000000"/>
              </w:rPr>
              <w:t xml:space="preserve"> Van iedere verdiende euro mag iemand 50 ct houden tot max van100% WML </w:t>
            </w:r>
          </w:p>
          <w:p w:rsidR="00746269" w:rsidRPr="00746269" w:rsidRDefault="00746269" w:rsidP="00746269">
            <w:pPr>
              <w:autoSpaceDE w:val="0"/>
              <w:autoSpaceDN w:val="0"/>
              <w:adjustRightInd w:val="0"/>
              <w:spacing w:after="0" w:line="240" w:lineRule="auto"/>
              <w:rPr>
                <w:rFonts w:ascii="Calibri" w:hAnsi="Calibri" w:cs="Calibri"/>
                <w:color w:val="000000"/>
              </w:rPr>
            </w:pPr>
          </w:p>
        </w:tc>
        <w:tc>
          <w:tcPr>
            <w:tcW w:w="4407" w:type="dxa"/>
            <w:gridSpan w:val="2"/>
          </w:tcPr>
          <w:p w:rsidR="00746269" w:rsidRPr="00746269" w:rsidRDefault="00746269" w:rsidP="00746269">
            <w:pPr>
              <w:autoSpaceDE w:val="0"/>
              <w:autoSpaceDN w:val="0"/>
              <w:adjustRightInd w:val="0"/>
              <w:spacing w:after="0" w:line="240" w:lineRule="auto"/>
              <w:rPr>
                <w:rFonts w:ascii="Calibri" w:hAnsi="Calibri" w:cs="Calibri"/>
                <w:color w:val="000000"/>
              </w:rPr>
            </w:pPr>
            <w:r w:rsidRPr="00746269">
              <w:rPr>
                <w:rFonts w:ascii="Calibri" w:hAnsi="Calibri" w:cs="Calibri"/>
                <w:b/>
                <w:bCs/>
                <w:color w:val="000000"/>
              </w:rPr>
              <w:t xml:space="preserve">Wetsvoorstel </w:t>
            </w:r>
          </w:p>
          <w:p w:rsidR="00D76DD7" w:rsidRDefault="00D76DD7" w:rsidP="00746269">
            <w:pPr>
              <w:autoSpaceDE w:val="0"/>
              <w:autoSpaceDN w:val="0"/>
              <w:adjustRightInd w:val="0"/>
              <w:spacing w:after="0" w:line="240" w:lineRule="auto"/>
              <w:rPr>
                <w:rFonts w:ascii="Calibri" w:hAnsi="Calibri" w:cs="Calibri"/>
                <w:color w:val="000000"/>
              </w:rPr>
            </w:pP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 xml:space="preserve">Dit nadeel verdwijnt </w:t>
            </w:r>
          </w:p>
          <w:p w:rsidR="00746269" w:rsidRPr="00746269" w:rsidRDefault="00746269" w:rsidP="00746269">
            <w:pPr>
              <w:autoSpaceDE w:val="0"/>
              <w:autoSpaceDN w:val="0"/>
              <w:adjustRightInd w:val="0"/>
              <w:spacing w:after="0" w:line="240" w:lineRule="auto"/>
              <w:rPr>
                <w:rFonts w:ascii="Calibri" w:hAnsi="Calibri" w:cs="Calibri"/>
                <w:color w:val="000000"/>
              </w:rPr>
            </w:pPr>
          </w:p>
          <w:p w:rsidR="00746269" w:rsidRPr="00746269" w:rsidRDefault="00746269" w:rsidP="00746269">
            <w:pPr>
              <w:autoSpaceDE w:val="0"/>
              <w:autoSpaceDN w:val="0"/>
              <w:adjustRightInd w:val="0"/>
              <w:spacing w:after="0" w:line="240" w:lineRule="auto"/>
              <w:rPr>
                <w:rFonts w:ascii="Calibri" w:hAnsi="Calibri" w:cs="Calibri"/>
                <w:color w:val="000000"/>
              </w:rPr>
            </w:pP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 xml:space="preserve">Dit blijft in nieuwe voorstel </w:t>
            </w:r>
          </w:p>
          <w:p w:rsidR="00D76DD7" w:rsidRDefault="00D76DD7" w:rsidP="00746269">
            <w:pPr>
              <w:autoSpaceDE w:val="0"/>
              <w:autoSpaceDN w:val="0"/>
              <w:adjustRightInd w:val="0"/>
              <w:spacing w:after="0" w:line="240" w:lineRule="auto"/>
              <w:rPr>
                <w:rFonts w:ascii="Calibri" w:hAnsi="Calibri" w:cs="Calibri"/>
                <w:color w:val="000000"/>
              </w:rPr>
            </w:pPr>
          </w:p>
          <w:p w:rsidR="00D76DD7" w:rsidRDefault="00D76DD7" w:rsidP="00746269">
            <w:pPr>
              <w:autoSpaceDE w:val="0"/>
              <w:autoSpaceDN w:val="0"/>
              <w:adjustRightInd w:val="0"/>
              <w:spacing w:after="0" w:line="240" w:lineRule="auto"/>
              <w:rPr>
                <w:rFonts w:ascii="Calibri" w:hAnsi="Calibri" w:cs="Calibri"/>
                <w:color w:val="000000"/>
              </w:rPr>
            </w:pPr>
          </w:p>
          <w:p w:rsidR="00D76DD7" w:rsidRDefault="00D76DD7" w:rsidP="00746269">
            <w:pPr>
              <w:autoSpaceDE w:val="0"/>
              <w:autoSpaceDN w:val="0"/>
              <w:adjustRightInd w:val="0"/>
              <w:spacing w:after="0" w:line="240" w:lineRule="auto"/>
              <w:rPr>
                <w:rFonts w:ascii="Calibri" w:hAnsi="Calibri" w:cs="Calibri"/>
                <w:color w:val="000000"/>
              </w:rPr>
            </w:pP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 xml:space="preserve">Men mag iets houden van extraatjes </w:t>
            </w:r>
          </w:p>
          <w:p w:rsidR="00746269" w:rsidRPr="00746269" w:rsidRDefault="00746269" w:rsidP="00746269">
            <w:pPr>
              <w:autoSpaceDE w:val="0"/>
              <w:autoSpaceDN w:val="0"/>
              <w:adjustRightInd w:val="0"/>
              <w:spacing w:after="0" w:line="240" w:lineRule="auto"/>
              <w:rPr>
                <w:rFonts w:ascii="Calibri" w:hAnsi="Calibri" w:cs="Calibri"/>
                <w:color w:val="000000"/>
              </w:rPr>
            </w:pPr>
          </w:p>
          <w:p w:rsidR="00D76DD7" w:rsidRDefault="00D76DD7" w:rsidP="00746269">
            <w:pPr>
              <w:autoSpaceDE w:val="0"/>
              <w:autoSpaceDN w:val="0"/>
              <w:adjustRightInd w:val="0"/>
              <w:spacing w:after="0" w:line="240" w:lineRule="auto"/>
              <w:rPr>
                <w:rFonts w:ascii="Calibri" w:hAnsi="Calibri" w:cs="Calibri"/>
                <w:color w:val="000000"/>
              </w:rPr>
            </w:pPr>
          </w:p>
          <w:p w:rsidR="00D76DD7" w:rsidRDefault="00D76DD7" w:rsidP="00746269">
            <w:pPr>
              <w:autoSpaceDE w:val="0"/>
              <w:autoSpaceDN w:val="0"/>
              <w:adjustRightInd w:val="0"/>
              <w:spacing w:after="0" w:line="240" w:lineRule="auto"/>
              <w:rPr>
                <w:rFonts w:ascii="Calibri" w:hAnsi="Calibri" w:cs="Calibri"/>
                <w:color w:val="000000"/>
              </w:rPr>
            </w:pPr>
          </w:p>
          <w:p w:rsidR="00746269" w:rsidRPr="00746269" w:rsidRDefault="00D76DD7" w:rsidP="00746269">
            <w:pPr>
              <w:autoSpaceDE w:val="0"/>
              <w:autoSpaceDN w:val="0"/>
              <w:adjustRightInd w:val="0"/>
              <w:spacing w:after="0" w:line="240" w:lineRule="auto"/>
              <w:rPr>
                <w:rFonts w:ascii="Calibri" w:hAnsi="Calibri" w:cs="Calibri"/>
                <w:color w:val="000000"/>
              </w:rPr>
            </w:pPr>
            <w:r>
              <w:t>- door amendement Renkema/Gijs van Dijk kunnen wajongers die meer dan 4 dagen werken het voor hen geldende functieloon verdienen, zonder maximering tot 120% WML</w:t>
            </w:r>
          </w:p>
          <w:p w:rsidR="00746269" w:rsidRPr="00746269" w:rsidRDefault="00746269" w:rsidP="00746269">
            <w:pPr>
              <w:autoSpaceDE w:val="0"/>
              <w:autoSpaceDN w:val="0"/>
              <w:adjustRightInd w:val="0"/>
              <w:spacing w:after="0" w:line="240" w:lineRule="auto"/>
              <w:rPr>
                <w:rFonts w:ascii="Calibri" w:hAnsi="Calibri" w:cs="Calibri"/>
                <w:color w:val="000000"/>
              </w:rPr>
            </w:pP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 xml:space="preserve">Dit verdwijnt </w:t>
            </w:r>
          </w:p>
          <w:p w:rsidR="00746269" w:rsidRPr="00746269" w:rsidRDefault="00746269" w:rsidP="00746269">
            <w:pPr>
              <w:autoSpaceDE w:val="0"/>
              <w:autoSpaceDN w:val="0"/>
              <w:adjustRightInd w:val="0"/>
              <w:spacing w:after="0" w:line="240" w:lineRule="auto"/>
              <w:rPr>
                <w:rFonts w:ascii="Calibri" w:hAnsi="Calibri" w:cs="Calibri"/>
                <w:color w:val="000000"/>
              </w:rPr>
            </w:pPr>
          </w:p>
          <w:p w:rsidR="00D76DD7" w:rsidRDefault="00746269" w:rsidP="00746269">
            <w:pPr>
              <w:autoSpaceDE w:val="0"/>
              <w:autoSpaceDN w:val="0"/>
              <w:adjustRightInd w:val="0"/>
              <w:spacing w:after="0" w:line="240" w:lineRule="auto"/>
              <w:rPr>
                <w:rFonts w:ascii="Calibri" w:hAnsi="Calibri" w:cs="Calibri"/>
                <w:color w:val="000000"/>
              </w:rPr>
            </w:pPr>
            <w:r w:rsidRPr="00746269">
              <w:rPr>
                <w:rFonts w:ascii="Calibri" w:hAnsi="Calibri" w:cs="Calibri"/>
                <w:color w:val="000000"/>
              </w:rPr>
              <w:t xml:space="preserve"> </w:t>
            </w: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 xml:space="preserve">Dit verdwijnt, alleen aantal uren dat men werkt is van invloed </w:t>
            </w:r>
          </w:p>
          <w:p w:rsidR="00D76DD7" w:rsidRDefault="00D76DD7" w:rsidP="00746269">
            <w:pPr>
              <w:autoSpaceDE w:val="0"/>
              <w:autoSpaceDN w:val="0"/>
              <w:adjustRightInd w:val="0"/>
              <w:spacing w:after="0" w:line="240" w:lineRule="auto"/>
              <w:rPr>
                <w:rFonts w:ascii="Calibri" w:hAnsi="Calibri" w:cs="Calibri"/>
                <w:color w:val="000000"/>
              </w:rPr>
            </w:pPr>
          </w:p>
          <w:p w:rsidR="00746269" w:rsidRPr="00746269" w:rsidRDefault="00D76DD7" w:rsidP="007462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746269" w:rsidRPr="00746269">
              <w:rPr>
                <w:rFonts w:ascii="Calibri" w:hAnsi="Calibri" w:cs="Calibri"/>
                <w:color w:val="000000"/>
              </w:rPr>
              <w:t xml:space="preserve">Van iedere verdiende euro mag iemand 30 ct houden tot max van 100% WML </w:t>
            </w:r>
          </w:p>
        </w:tc>
      </w:tr>
      <w:tr w:rsidR="00746269" w:rsidRPr="00746269" w:rsidTr="00746269">
        <w:trPr>
          <w:gridAfter w:val="1"/>
          <w:wAfter w:w="28" w:type="dxa"/>
          <w:trHeight w:val="647"/>
        </w:trPr>
        <w:tc>
          <w:tcPr>
            <w:tcW w:w="8814" w:type="dxa"/>
            <w:gridSpan w:val="3"/>
          </w:tcPr>
          <w:p w:rsidR="00746269" w:rsidRPr="00746269" w:rsidRDefault="00746269" w:rsidP="00746269">
            <w:pPr>
              <w:autoSpaceDE w:val="0"/>
              <w:autoSpaceDN w:val="0"/>
              <w:adjustRightInd w:val="0"/>
              <w:spacing w:after="0" w:line="240" w:lineRule="auto"/>
              <w:rPr>
                <w:rFonts w:ascii="Calibri" w:hAnsi="Calibri" w:cs="Calibri"/>
                <w:color w:val="000000"/>
              </w:rPr>
            </w:pPr>
            <w:r w:rsidRPr="00746269">
              <w:rPr>
                <w:rFonts w:ascii="Calibri" w:hAnsi="Calibri" w:cs="Calibri"/>
                <w:color w:val="000000"/>
              </w:rPr>
              <w:t>Wajongers (</w:t>
            </w:r>
            <w:r w:rsidRPr="00746269">
              <w:rPr>
                <w:rFonts w:ascii="Calibri" w:hAnsi="Calibri" w:cs="Calibri"/>
                <w:b/>
                <w:bCs/>
                <w:color w:val="000000"/>
              </w:rPr>
              <w:t>Wajong2010</w:t>
            </w:r>
            <w:r w:rsidRPr="00746269">
              <w:rPr>
                <w:rFonts w:ascii="Calibri" w:hAnsi="Calibri" w:cs="Calibri"/>
                <w:color w:val="000000"/>
              </w:rPr>
              <w:t xml:space="preserve">) met lagere loonwaarden gaan erop vooruit zolang men niet in de voortgezette regeling zit. Wajongers met hogere loonwaarde en hoger functieloon zijn als men meer uren werkt (&gt; ongeveer 20 uur) wat slechter af. </w:t>
            </w:r>
          </w:p>
          <w:p w:rsidR="00746269" w:rsidRPr="00746269" w:rsidRDefault="00746269" w:rsidP="00746269">
            <w:pPr>
              <w:autoSpaceDE w:val="0"/>
              <w:autoSpaceDN w:val="0"/>
              <w:adjustRightInd w:val="0"/>
              <w:spacing w:after="0" w:line="240" w:lineRule="auto"/>
              <w:rPr>
                <w:rFonts w:ascii="Calibri" w:hAnsi="Calibri" w:cs="Calibri"/>
                <w:color w:val="000000"/>
              </w:rPr>
            </w:pPr>
            <w:r w:rsidRPr="00746269">
              <w:rPr>
                <w:rFonts w:ascii="Calibri" w:hAnsi="Calibri" w:cs="Calibri"/>
                <w:color w:val="000000"/>
              </w:rPr>
              <w:t xml:space="preserve">De grootste verslechtering voor de hele groep die met loondispensatie </w:t>
            </w:r>
            <w:r w:rsidR="00D76DD7">
              <w:rPr>
                <w:rFonts w:ascii="Calibri" w:hAnsi="Calibri" w:cs="Calibri"/>
                <w:color w:val="000000"/>
              </w:rPr>
              <w:t xml:space="preserve">en in deeltijd </w:t>
            </w:r>
            <w:r w:rsidRPr="00746269">
              <w:rPr>
                <w:rFonts w:ascii="Calibri" w:hAnsi="Calibri" w:cs="Calibri"/>
                <w:color w:val="000000"/>
              </w:rPr>
              <w:t xml:space="preserve">werkt is het verdwijnen van de voortgezette regeling waardoor men op termijn niet op WML niveau komt. </w:t>
            </w:r>
          </w:p>
        </w:tc>
      </w:tr>
      <w:tr w:rsidR="00746269" w:rsidRPr="00746269" w:rsidTr="00746269">
        <w:trPr>
          <w:gridAfter w:val="1"/>
          <w:wAfter w:w="28" w:type="dxa"/>
          <w:trHeight w:val="379"/>
        </w:trPr>
        <w:tc>
          <w:tcPr>
            <w:tcW w:w="4407" w:type="dxa"/>
          </w:tcPr>
          <w:p w:rsidR="00746269" w:rsidRPr="00746269" w:rsidRDefault="00746269" w:rsidP="00746269">
            <w:pPr>
              <w:autoSpaceDE w:val="0"/>
              <w:autoSpaceDN w:val="0"/>
              <w:adjustRightInd w:val="0"/>
              <w:spacing w:after="0" w:line="240" w:lineRule="auto"/>
              <w:rPr>
                <w:rFonts w:ascii="Calibri" w:hAnsi="Calibri" w:cs="Calibri"/>
                <w:color w:val="000000"/>
              </w:rPr>
            </w:pPr>
            <w:r w:rsidRPr="00746269">
              <w:rPr>
                <w:rFonts w:ascii="Calibri" w:hAnsi="Calibri" w:cs="Calibri"/>
                <w:b/>
                <w:bCs/>
                <w:color w:val="000000"/>
              </w:rPr>
              <w:t xml:space="preserve">Wajong2015 </w:t>
            </w:r>
          </w:p>
          <w:p w:rsidR="00746269" w:rsidRPr="00746269" w:rsidRDefault="00746269" w:rsidP="00746269">
            <w:pPr>
              <w:autoSpaceDE w:val="0"/>
              <w:autoSpaceDN w:val="0"/>
              <w:adjustRightInd w:val="0"/>
              <w:spacing w:after="0" w:line="240" w:lineRule="auto"/>
              <w:rPr>
                <w:rFonts w:ascii="Calibri" w:hAnsi="Calibri" w:cs="Calibri"/>
                <w:color w:val="000000"/>
              </w:rPr>
            </w:pPr>
            <w:r w:rsidRPr="00746269">
              <w:rPr>
                <w:rFonts w:ascii="Calibri" w:hAnsi="Calibri" w:cs="Calibri"/>
                <w:color w:val="000000"/>
              </w:rPr>
              <w:t xml:space="preserve">Volledige verrekening van inkomsten </w:t>
            </w:r>
          </w:p>
        </w:tc>
        <w:tc>
          <w:tcPr>
            <w:tcW w:w="4407" w:type="dxa"/>
            <w:gridSpan w:val="2"/>
          </w:tcPr>
          <w:p w:rsidR="00746269" w:rsidRPr="00746269" w:rsidRDefault="00746269" w:rsidP="000B44CB">
            <w:pPr>
              <w:autoSpaceDE w:val="0"/>
              <w:autoSpaceDN w:val="0"/>
              <w:adjustRightInd w:val="0"/>
              <w:spacing w:after="0" w:line="240" w:lineRule="auto"/>
              <w:rPr>
                <w:rFonts w:ascii="Calibri" w:hAnsi="Calibri" w:cs="Calibri"/>
                <w:color w:val="000000"/>
              </w:rPr>
            </w:pPr>
            <w:r w:rsidRPr="00746269">
              <w:rPr>
                <w:rFonts w:ascii="Calibri" w:hAnsi="Calibri" w:cs="Calibri"/>
                <w:color w:val="000000"/>
              </w:rPr>
              <w:t xml:space="preserve">Bijverdienen wordt mogelijk. </w:t>
            </w:r>
            <w:r w:rsidR="000B44CB">
              <w:rPr>
                <w:rFonts w:ascii="Calibri" w:hAnsi="Calibri" w:cs="Calibri"/>
                <w:color w:val="000000"/>
              </w:rPr>
              <w:t xml:space="preserve"> Van iedere euro die men verdient mag </w:t>
            </w:r>
            <w:r w:rsidRPr="00746269">
              <w:rPr>
                <w:rFonts w:ascii="Calibri" w:hAnsi="Calibri" w:cs="Calibri"/>
                <w:color w:val="000000"/>
              </w:rPr>
              <w:t>30ct van elke euro</w:t>
            </w:r>
            <w:r w:rsidR="000B44CB">
              <w:rPr>
                <w:rFonts w:ascii="Calibri" w:hAnsi="Calibri" w:cs="Calibri"/>
                <w:color w:val="000000"/>
              </w:rPr>
              <w:t xml:space="preserve"> worden behouden tot max 100% WML</w:t>
            </w:r>
            <w:r w:rsidRPr="00746269">
              <w:rPr>
                <w:rFonts w:ascii="Calibri" w:hAnsi="Calibri" w:cs="Calibri"/>
                <w:color w:val="000000"/>
              </w:rPr>
              <w:t xml:space="preserve">. </w:t>
            </w:r>
          </w:p>
        </w:tc>
      </w:tr>
    </w:tbl>
    <w:p w:rsidR="00D76DD7" w:rsidRDefault="00D76DD7"/>
    <w:p w:rsidR="00746269" w:rsidRDefault="00746269">
      <w:r>
        <w:t>*** zie bijlage</w:t>
      </w:r>
    </w:p>
    <w:p w:rsidR="00746269" w:rsidRDefault="00746269"/>
    <w:p w:rsidR="00746269" w:rsidRDefault="00746269" w:rsidP="00746269">
      <w:pPr>
        <w:pStyle w:val="Default"/>
        <w:rPr>
          <w:b/>
          <w:bCs/>
          <w:sz w:val="22"/>
          <w:szCs w:val="22"/>
        </w:rPr>
      </w:pPr>
    </w:p>
    <w:p w:rsidR="00746269" w:rsidRDefault="00746269" w:rsidP="00746269">
      <w:pPr>
        <w:pStyle w:val="Default"/>
        <w:rPr>
          <w:b/>
          <w:bCs/>
          <w:sz w:val="22"/>
          <w:szCs w:val="22"/>
        </w:rPr>
      </w:pPr>
    </w:p>
    <w:p w:rsidR="00746269" w:rsidRDefault="00746269" w:rsidP="00746269">
      <w:pPr>
        <w:pStyle w:val="Default"/>
        <w:rPr>
          <w:b/>
          <w:bCs/>
          <w:sz w:val="22"/>
          <w:szCs w:val="22"/>
        </w:rPr>
      </w:pPr>
    </w:p>
    <w:p w:rsidR="00746269" w:rsidRDefault="00746269" w:rsidP="00746269">
      <w:pPr>
        <w:pStyle w:val="Default"/>
        <w:rPr>
          <w:b/>
          <w:bCs/>
          <w:sz w:val="22"/>
          <w:szCs w:val="22"/>
        </w:rPr>
      </w:pPr>
    </w:p>
    <w:p w:rsidR="00746269" w:rsidRDefault="00746269" w:rsidP="00746269">
      <w:pPr>
        <w:pStyle w:val="Default"/>
        <w:rPr>
          <w:b/>
          <w:bCs/>
          <w:sz w:val="22"/>
          <w:szCs w:val="22"/>
        </w:rPr>
      </w:pPr>
    </w:p>
    <w:p w:rsidR="00746269" w:rsidRDefault="00746269" w:rsidP="00746269">
      <w:pPr>
        <w:pStyle w:val="Default"/>
        <w:rPr>
          <w:b/>
          <w:bCs/>
          <w:sz w:val="22"/>
          <w:szCs w:val="22"/>
        </w:rPr>
      </w:pPr>
    </w:p>
    <w:p w:rsidR="00746269" w:rsidRDefault="00746269" w:rsidP="00746269">
      <w:pPr>
        <w:pStyle w:val="Default"/>
        <w:rPr>
          <w:b/>
          <w:bCs/>
          <w:sz w:val="22"/>
          <w:szCs w:val="22"/>
        </w:rPr>
      </w:pPr>
    </w:p>
    <w:p w:rsidR="00D76DD7" w:rsidRDefault="00D76DD7" w:rsidP="00746269">
      <w:pPr>
        <w:pStyle w:val="Default"/>
        <w:rPr>
          <w:b/>
          <w:bCs/>
          <w:sz w:val="22"/>
          <w:szCs w:val="22"/>
        </w:rPr>
      </w:pPr>
    </w:p>
    <w:p w:rsidR="00D5035D" w:rsidRDefault="00D5035D" w:rsidP="00746269">
      <w:pPr>
        <w:pStyle w:val="Default"/>
        <w:rPr>
          <w:b/>
          <w:bCs/>
          <w:sz w:val="22"/>
          <w:szCs w:val="22"/>
        </w:rPr>
      </w:pPr>
    </w:p>
    <w:p w:rsidR="00D5035D" w:rsidRDefault="00D5035D" w:rsidP="00746269">
      <w:pPr>
        <w:pStyle w:val="Default"/>
        <w:rPr>
          <w:b/>
          <w:bCs/>
          <w:sz w:val="22"/>
          <w:szCs w:val="22"/>
        </w:rPr>
      </w:pPr>
    </w:p>
    <w:p w:rsidR="00746269" w:rsidRDefault="00746269" w:rsidP="00746269">
      <w:pPr>
        <w:pStyle w:val="Default"/>
        <w:rPr>
          <w:sz w:val="22"/>
          <w:szCs w:val="22"/>
        </w:rPr>
      </w:pPr>
      <w:r>
        <w:rPr>
          <w:b/>
          <w:bCs/>
          <w:sz w:val="22"/>
          <w:szCs w:val="22"/>
        </w:rPr>
        <w:t xml:space="preserve">Conclusie FNV ten aanzien van de geharmoniseerde regels voor inkomensondersteuning </w:t>
      </w:r>
    </w:p>
    <w:p w:rsidR="00746269" w:rsidRDefault="00746269" w:rsidP="00746269">
      <w:pPr>
        <w:pStyle w:val="Default"/>
        <w:spacing w:after="30"/>
        <w:rPr>
          <w:sz w:val="22"/>
          <w:szCs w:val="22"/>
        </w:rPr>
      </w:pPr>
      <w:r>
        <w:rPr>
          <w:sz w:val="22"/>
          <w:szCs w:val="22"/>
        </w:rPr>
        <w:t xml:space="preserve">1. Vereenvoudiging lijkt alleen gunstig voor </w:t>
      </w:r>
      <w:r w:rsidR="00D76DD7">
        <w:rPr>
          <w:sz w:val="22"/>
          <w:szCs w:val="22"/>
        </w:rPr>
        <w:t>(</w:t>
      </w:r>
      <w:r>
        <w:rPr>
          <w:sz w:val="22"/>
          <w:szCs w:val="22"/>
        </w:rPr>
        <w:t>grotere</w:t>
      </w:r>
      <w:r w:rsidR="00D76DD7">
        <w:rPr>
          <w:sz w:val="22"/>
          <w:szCs w:val="22"/>
        </w:rPr>
        <w:t>)</w:t>
      </w:r>
      <w:r>
        <w:rPr>
          <w:sz w:val="22"/>
          <w:szCs w:val="22"/>
        </w:rPr>
        <w:t xml:space="preserve"> werkgevers die meerdere Wajongers in dienst hebben. </w:t>
      </w:r>
      <w:r w:rsidR="00D76DD7">
        <w:rPr>
          <w:sz w:val="22"/>
          <w:szCs w:val="22"/>
        </w:rPr>
        <w:t>(</w:t>
      </w:r>
      <w:r>
        <w:rPr>
          <w:sz w:val="22"/>
          <w:szCs w:val="22"/>
        </w:rPr>
        <w:t>Grotere</w:t>
      </w:r>
      <w:r w:rsidR="00D76DD7">
        <w:rPr>
          <w:sz w:val="22"/>
          <w:szCs w:val="22"/>
        </w:rPr>
        <w:t>)</w:t>
      </w:r>
      <w:r>
        <w:rPr>
          <w:sz w:val="22"/>
          <w:szCs w:val="22"/>
        </w:rPr>
        <w:t xml:space="preserve"> werkgevers met ook mensen uit de Participatiewet (loonkostensubsidie) hebben nog steeds te maken met meerdere regelingen. </w:t>
      </w:r>
    </w:p>
    <w:p w:rsidR="00746269" w:rsidRDefault="00746269" w:rsidP="00746269">
      <w:pPr>
        <w:pStyle w:val="Default"/>
        <w:spacing w:after="30"/>
        <w:rPr>
          <w:sz w:val="22"/>
          <w:szCs w:val="22"/>
        </w:rPr>
      </w:pPr>
      <w:r>
        <w:rPr>
          <w:sz w:val="22"/>
          <w:szCs w:val="22"/>
        </w:rPr>
        <w:t xml:space="preserve">2. Een Wajonger heeft te maken met zijn regeling en niet met de andere regelingen. De vereenvoudiging geldt dus niet voor hem. </w:t>
      </w:r>
    </w:p>
    <w:p w:rsidR="00746269" w:rsidRDefault="00746269" w:rsidP="00746269">
      <w:pPr>
        <w:pStyle w:val="Default"/>
        <w:spacing w:after="30"/>
        <w:rPr>
          <w:sz w:val="22"/>
          <w:szCs w:val="22"/>
        </w:rPr>
      </w:pPr>
      <w:r>
        <w:rPr>
          <w:sz w:val="22"/>
          <w:szCs w:val="22"/>
        </w:rPr>
        <w:t xml:space="preserve">3. Voor huidige Wajongers die werken wordt het complexer en onzekerder. De voor hen bekende regeling verdwijnt, er komt een nieuwe regeling, met een individuele tijdelijke (max </w:t>
      </w:r>
      <w:r w:rsidR="00202F04">
        <w:rPr>
          <w:sz w:val="22"/>
          <w:szCs w:val="22"/>
        </w:rPr>
        <w:t>1</w:t>
      </w:r>
      <w:r>
        <w:rPr>
          <w:sz w:val="22"/>
          <w:szCs w:val="22"/>
        </w:rPr>
        <w:t xml:space="preserve">2 maanden) ‘garantie’ op het eerdere inkomen. Dat geeft veel onrust. En dat is behoorlijk foutgevoelig voor de uitvoering waardoor er sprake zal zijn van herberekeningen, nabetalingen of terugvorderingen. </w:t>
      </w:r>
    </w:p>
    <w:p w:rsidR="00746269" w:rsidRDefault="00746269" w:rsidP="00746269">
      <w:pPr>
        <w:pStyle w:val="Default"/>
        <w:spacing w:after="30"/>
        <w:rPr>
          <w:sz w:val="22"/>
          <w:szCs w:val="22"/>
        </w:rPr>
      </w:pPr>
      <w:r>
        <w:rPr>
          <w:sz w:val="22"/>
          <w:szCs w:val="22"/>
        </w:rPr>
        <w:t xml:space="preserve">4. Alleen het aantal uren dat iemand werkt is van invloed op de hoogte van het inkomen. Daar de gemiddelde baan van een Wajonger 25,5 uur is, zullen de meesten nooit op WML niveau uitkomen. </w:t>
      </w:r>
    </w:p>
    <w:p w:rsidR="00202F04" w:rsidRDefault="00202F04" w:rsidP="00746269">
      <w:pPr>
        <w:pStyle w:val="Default"/>
        <w:spacing w:after="30"/>
        <w:rPr>
          <w:sz w:val="22"/>
          <w:szCs w:val="22"/>
        </w:rPr>
      </w:pPr>
      <w:r>
        <w:rPr>
          <w:sz w:val="22"/>
          <w:szCs w:val="22"/>
        </w:rPr>
        <w:t xml:space="preserve">Door het amendement Renkema/Gijs van Dijk worden mensen die (bijna) fulltime kunnen werken gecompenseerd voor hun lagere loonwaarde zij kunnen het voor hen geldende functieloon verdienen. Dat geldt niet voor hen die 100% loonwaarde hebben maar slechts 50% kunnen werken. </w:t>
      </w:r>
      <w:r w:rsidR="00F47E27">
        <w:rPr>
          <w:sz w:val="22"/>
          <w:szCs w:val="22"/>
        </w:rPr>
        <w:t xml:space="preserve"> </w:t>
      </w:r>
    </w:p>
    <w:p w:rsidR="00202F04" w:rsidRPr="00F47E27" w:rsidRDefault="00F47E27" w:rsidP="00746269">
      <w:pPr>
        <w:pStyle w:val="Default"/>
        <w:spacing w:after="30"/>
        <w:rPr>
          <w:i/>
          <w:sz w:val="22"/>
          <w:szCs w:val="22"/>
        </w:rPr>
      </w:pPr>
      <w:r w:rsidRPr="00F47E27">
        <w:rPr>
          <w:i/>
          <w:sz w:val="22"/>
          <w:szCs w:val="22"/>
        </w:rPr>
        <w:t xml:space="preserve">Bijvoorbeeld iemand </w:t>
      </w:r>
      <w:r w:rsidR="00202F04" w:rsidRPr="00F47E27">
        <w:rPr>
          <w:i/>
          <w:sz w:val="22"/>
          <w:szCs w:val="22"/>
        </w:rPr>
        <w:t>werkt full-time en heeft loonwaarde van 50% zijn functieloon bedraagt 130% WML. Zijn inkomen bedraagt: 65% Loon + 65% Wajonguitkering = 130% WML (zin functieloon).</w:t>
      </w:r>
    </w:p>
    <w:p w:rsidR="00202F04" w:rsidRPr="00F47E27" w:rsidRDefault="00202F04" w:rsidP="00746269">
      <w:pPr>
        <w:pStyle w:val="Default"/>
        <w:spacing w:after="30"/>
        <w:rPr>
          <w:i/>
          <w:sz w:val="22"/>
          <w:szCs w:val="22"/>
        </w:rPr>
      </w:pPr>
      <w:r w:rsidRPr="00F47E27">
        <w:rPr>
          <w:i/>
          <w:sz w:val="22"/>
          <w:szCs w:val="22"/>
        </w:rPr>
        <w:t>Als een Wajonger  een functie heeft met functie loon 130% WML en 50% werkt dan ontvangt hij inkomen: 65% WML Loon + 20% WML wajonguitkering = 85% WML</w:t>
      </w:r>
    </w:p>
    <w:p w:rsidR="00202F04" w:rsidRDefault="00202F04" w:rsidP="00746269">
      <w:pPr>
        <w:pStyle w:val="Default"/>
        <w:spacing w:after="30"/>
        <w:rPr>
          <w:sz w:val="22"/>
          <w:szCs w:val="22"/>
        </w:rPr>
      </w:pPr>
    </w:p>
    <w:p w:rsidR="00746269" w:rsidRDefault="00746269" w:rsidP="00746269">
      <w:pPr>
        <w:pStyle w:val="Default"/>
        <w:spacing w:after="30"/>
        <w:rPr>
          <w:sz w:val="22"/>
          <w:szCs w:val="22"/>
        </w:rPr>
      </w:pPr>
      <w:r>
        <w:rPr>
          <w:sz w:val="22"/>
          <w:szCs w:val="22"/>
        </w:rPr>
        <w:t xml:space="preserve">5. Opleidingsniveau speelt geen rol, hetgeen nogal ongebruikelijk is op de arbeidsmarkt. De FNV wijst dit dan ook rigoureus af. </w:t>
      </w:r>
    </w:p>
    <w:p w:rsidR="00746269" w:rsidRDefault="00746269" w:rsidP="00746269">
      <w:pPr>
        <w:pStyle w:val="Default"/>
        <w:spacing w:after="30"/>
        <w:rPr>
          <w:sz w:val="22"/>
          <w:szCs w:val="22"/>
        </w:rPr>
      </w:pPr>
      <w:r>
        <w:rPr>
          <w:sz w:val="22"/>
          <w:szCs w:val="22"/>
        </w:rPr>
        <w:t xml:space="preserve">6. Vooral hoger opgeleide Wajongers gaan er met dit wetsvoorstel fors op achteruit. Voor concrete rekenvoorbeelden: zie LCR berekeningen. </w:t>
      </w:r>
    </w:p>
    <w:p w:rsidR="00746269" w:rsidRDefault="00746269" w:rsidP="00746269">
      <w:pPr>
        <w:pStyle w:val="Default"/>
        <w:spacing w:after="30"/>
        <w:rPr>
          <w:sz w:val="22"/>
          <w:szCs w:val="22"/>
        </w:rPr>
      </w:pPr>
      <w:r>
        <w:rPr>
          <w:sz w:val="22"/>
          <w:szCs w:val="22"/>
        </w:rPr>
        <w:t>7. In de oude regelingen kon men met werken zich enigszins uit de armoede werken. Met</w:t>
      </w:r>
      <w:r w:rsidR="00F47E27">
        <w:rPr>
          <w:sz w:val="22"/>
          <w:szCs w:val="22"/>
        </w:rPr>
        <w:t xml:space="preserve"> de nieuwe regeling kan dat nauwelijks</w:t>
      </w:r>
      <w:r>
        <w:rPr>
          <w:sz w:val="22"/>
          <w:szCs w:val="22"/>
        </w:rPr>
        <w:t xml:space="preserve">. </w:t>
      </w:r>
      <w:r w:rsidR="00F47E27">
        <w:rPr>
          <w:sz w:val="22"/>
          <w:szCs w:val="22"/>
        </w:rPr>
        <w:t xml:space="preserve">Mensen die in deeltijd werken en een aanvullende wajonguitkering ontvangen kunnen nooit op </w:t>
      </w:r>
      <w:r>
        <w:rPr>
          <w:sz w:val="22"/>
          <w:szCs w:val="22"/>
        </w:rPr>
        <w:t xml:space="preserve"> WML niveau uitkomen. Dit is een forse achteruitgang. </w:t>
      </w:r>
    </w:p>
    <w:p w:rsidR="00746269" w:rsidRDefault="00746269" w:rsidP="00746269">
      <w:pPr>
        <w:pStyle w:val="Default"/>
        <w:spacing w:after="30"/>
        <w:rPr>
          <w:sz w:val="22"/>
          <w:szCs w:val="22"/>
        </w:rPr>
      </w:pPr>
      <w:r>
        <w:rPr>
          <w:sz w:val="22"/>
          <w:szCs w:val="22"/>
        </w:rPr>
        <w:t xml:space="preserve">8. Mensen die onmogelijk meer uren kunnen werken als gevolg van de beperking (medische urenbeperking) </w:t>
      </w:r>
      <w:r w:rsidR="00202F04">
        <w:rPr>
          <w:sz w:val="22"/>
          <w:szCs w:val="22"/>
        </w:rPr>
        <w:t xml:space="preserve">en naast hun loon een aanvullende Wajonguitkering ontvangen </w:t>
      </w:r>
      <w:r>
        <w:rPr>
          <w:sz w:val="22"/>
          <w:szCs w:val="22"/>
        </w:rPr>
        <w:t xml:space="preserve">zullen levenslang moeten werken onder WML-niveau. </w:t>
      </w:r>
    </w:p>
    <w:p w:rsidR="00746269" w:rsidRDefault="00746269" w:rsidP="00746269">
      <w:pPr>
        <w:pStyle w:val="Default"/>
        <w:rPr>
          <w:sz w:val="22"/>
          <w:szCs w:val="22"/>
        </w:rPr>
      </w:pPr>
      <w:r>
        <w:rPr>
          <w:sz w:val="22"/>
          <w:szCs w:val="22"/>
        </w:rPr>
        <w:t xml:space="preserve">9. Door afschaffing van de voortgezette regeling, wordt voor bijna de gehele groep werkende Wajongers het perspectief op WML afgepakt. </w:t>
      </w:r>
    </w:p>
    <w:p w:rsidR="00746269" w:rsidRDefault="00746269" w:rsidP="00746269">
      <w:pPr>
        <w:pStyle w:val="Default"/>
        <w:rPr>
          <w:sz w:val="22"/>
          <w:szCs w:val="22"/>
        </w:rPr>
      </w:pPr>
    </w:p>
    <w:p w:rsidR="00746269" w:rsidRDefault="00746269" w:rsidP="00746269">
      <w:pPr>
        <w:pStyle w:val="Default"/>
        <w:rPr>
          <w:sz w:val="22"/>
          <w:szCs w:val="22"/>
        </w:rPr>
      </w:pPr>
      <w:r>
        <w:rPr>
          <w:sz w:val="22"/>
          <w:szCs w:val="22"/>
        </w:rPr>
        <w:t xml:space="preserve">De FNV wijst de van het wetsvoorstel de regels voor inkomensondersteuning geheel af. Het betekent een forse teruggang in inkomen voor vooral de hoger opgeleide Wajongers. </w:t>
      </w:r>
    </w:p>
    <w:p w:rsidR="00F47E27" w:rsidRDefault="00F47E27" w:rsidP="00746269">
      <w:pPr>
        <w:pStyle w:val="Default"/>
        <w:rPr>
          <w:b/>
          <w:bCs/>
          <w:sz w:val="22"/>
          <w:szCs w:val="22"/>
        </w:rPr>
      </w:pPr>
    </w:p>
    <w:p w:rsidR="00746269" w:rsidRDefault="00746269" w:rsidP="00746269">
      <w:pPr>
        <w:pStyle w:val="Default"/>
        <w:rPr>
          <w:sz w:val="22"/>
          <w:szCs w:val="22"/>
        </w:rPr>
      </w:pPr>
      <w:r>
        <w:rPr>
          <w:b/>
          <w:bCs/>
          <w:sz w:val="22"/>
          <w:szCs w:val="22"/>
        </w:rPr>
        <w:t xml:space="preserve">Wat wil de FNV </w:t>
      </w:r>
    </w:p>
    <w:p w:rsidR="00746269" w:rsidRDefault="00746269" w:rsidP="00746269">
      <w:pPr>
        <w:pStyle w:val="Default"/>
        <w:spacing w:after="30"/>
        <w:rPr>
          <w:sz w:val="22"/>
          <w:szCs w:val="22"/>
        </w:rPr>
      </w:pPr>
      <w:r>
        <w:rPr>
          <w:sz w:val="22"/>
          <w:szCs w:val="22"/>
        </w:rPr>
        <w:t xml:space="preserve">- Wanneer iemand naar vermogen werkt, is zijn inkomen minimaal 100% WML. </w:t>
      </w:r>
    </w:p>
    <w:p w:rsidR="00746269" w:rsidRDefault="00746269" w:rsidP="00746269">
      <w:pPr>
        <w:pStyle w:val="Default"/>
        <w:spacing w:after="30"/>
        <w:rPr>
          <w:sz w:val="22"/>
          <w:szCs w:val="22"/>
        </w:rPr>
      </w:pPr>
      <w:r>
        <w:rPr>
          <w:sz w:val="22"/>
          <w:szCs w:val="22"/>
        </w:rPr>
        <w:t xml:space="preserve">- Uitgangspunt is het functieloon. Dus bij medische urenbeperking (en men werkt naar vermogen) wordt aangevuld tot het inkomen dat hoort bij de functie. </w:t>
      </w:r>
    </w:p>
    <w:p w:rsidR="00746269" w:rsidRDefault="00746269" w:rsidP="00746269">
      <w:pPr>
        <w:pStyle w:val="Default"/>
        <w:spacing w:after="30"/>
        <w:rPr>
          <w:sz w:val="22"/>
          <w:szCs w:val="22"/>
        </w:rPr>
      </w:pPr>
      <w:r>
        <w:rPr>
          <w:sz w:val="22"/>
          <w:szCs w:val="22"/>
        </w:rPr>
        <w:t xml:space="preserve">- Behoud van de mogelijkheid tot maatmanwissel. </w:t>
      </w:r>
    </w:p>
    <w:p w:rsidR="00746269" w:rsidRDefault="00746269" w:rsidP="00746269">
      <w:pPr>
        <w:pStyle w:val="Default"/>
        <w:spacing w:after="30"/>
        <w:rPr>
          <w:sz w:val="22"/>
          <w:szCs w:val="22"/>
        </w:rPr>
      </w:pPr>
      <w:r>
        <w:rPr>
          <w:sz w:val="22"/>
          <w:szCs w:val="22"/>
        </w:rPr>
        <w:t xml:space="preserve">- De garantieregeling van </w:t>
      </w:r>
      <w:r w:rsidR="00F47E27">
        <w:rPr>
          <w:sz w:val="22"/>
          <w:szCs w:val="22"/>
        </w:rPr>
        <w:t>1</w:t>
      </w:r>
      <w:r>
        <w:rPr>
          <w:sz w:val="22"/>
          <w:szCs w:val="22"/>
        </w:rPr>
        <w:t xml:space="preserve">2 maanden is volstrekt ontoereikend. De FNV wil dat deze termijn verlengd wordt tot de AOW-leeftijd. </w:t>
      </w:r>
    </w:p>
    <w:p w:rsidR="00746269" w:rsidRDefault="00746269" w:rsidP="00746269">
      <w:pPr>
        <w:pStyle w:val="Default"/>
        <w:spacing w:after="30"/>
        <w:rPr>
          <w:sz w:val="22"/>
          <w:szCs w:val="22"/>
        </w:rPr>
      </w:pPr>
      <w:r>
        <w:rPr>
          <w:sz w:val="22"/>
          <w:szCs w:val="22"/>
        </w:rPr>
        <w:t xml:space="preserve">- Geen verrekening van extraatjes. </w:t>
      </w:r>
    </w:p>
    <w:p w:rsidR="00746269" w:rsidRDefault="00746269" w:rsidP="00746269">
      <w:pPr>
        <w:pStyle w:val="Default"/>
        <w:rPr>
          <w:sz w:val="22"/>
          <w:szCs w:val="22"/>
        </w:rPr>
      </w:pPr>
      <w:r>
        <w:rPr>
          <w:sz w:val="22"/>
          <w:szCs w:val="22"/>
        </w:rPr>
        <w:t xml:space="preserve">- Hoewel de kans klein is dat iemand met DGA (duurzaam geen mogelijkheden tot arbeidsparticipatie) toch aan de slag gaat, willen wij dat dit niet afgestraft wordt met een  verrekening </w:t>
      </w:r>
      <w:r w:rsidR="00F47E27">
        <w:rPr>
          <w:sz w:val="22"/>
          <w:szCs w:val="22"/>
        </w:rPr>
        <w:t xml:space="preserve">van de inkomsten </w:t>
      </w:r>
      <w:r>
        <w:rPr>
          <w:sz w:val="22"/>
          <w:szCs w:val="22"/>
        </w:rPr>
        <w:t xml:space="preserve">en uitsluiting van jobcoaching. </w:t>
      </w:r>
    </w:p>
    <w:p w:rsidR="00746269" w:rsidRDefault="00746269" w:rsidP="00746269">
      <w:pPr>
        <w:pStyle w:val="Default"/>
        <w:rPr>
          <w:sz w:val="22"/>
          <w:szCs w:val="22"/>
        </w:rPr>
      </w:pPr>
    </w:p>
    <w:p w:rsidR="00F47E27" w:rsidRDefault="00F47E27" w:rsidP="00746269">
      <w:pPr>
        <w:pStyle w:val="Default"/>
        <w:rPr>
          <w:b/>
          <w:bCs/>
          <w:sz w:val="22"/>
          <w:szCs w:val="22"/>
        </w:rPr>
      </w:pPr>
    </w:p>
    <w:p w:rsidR="00F47E27" w:rsidRDefault="00F47E27" w:rsidP="00746269">
      <w:pPr>
        <w:pStyle w:val="Default"/>
        <w:rPr>
          <w:b/>
          <w:bCs/>
          <w:sz w:val="22"/>
          <w:szCs w:val="22"/>
        </w:rPr>
      </w:pPr>
    </w:p>
    <w:p w:rsidR="00F47E27" w:rsidRDefault="00F47E27" w:rsidP="00746269">
      <w:pPr>
        <w:pStyle w:val="Default"/>
        <w:rPr>
          <w:b/>
          <w:bCs/>
          <w:sz w:val="22"/>
          <w:szCs w:val="22"/>
        </w:rPr>
      </w:pPr>
    </w:p>
    <w:p w:rsidR="00F47E27" w:rsidRDefault="00F47E27" w:rsidP="00746269">
      <w:pPr>
        <w:pStyle w:val="Default"/>
        <w:rPr>
          <w:b/>
          <w:bCs/>
          <w:sz w:val="22"/>
          <w:szCs w:val="22"/>
        </w:rPr>
      </w:pPr>
    </w:p>
    <w:p w:rsidR="00D5035D" w:rsidRDefault="00D5035D" w:rsidP="00746269">
      <w:pPr>
        <w:pStyle w:val="Default"/>
        <w:rPr>
          <w:b/>
          <w:bCs/>
          <w:sz w:val="22"/>
          <w:szCs w:val="22"/>
        </w:rPr>
      </w:pPr>
    </w:p>
    <w:p w:rsidR="00D5035D" w:rsidRDefault="00D5035D" w:rsidP="00746269">
      <w:pPr>
        <w:pStyle w:val="Default"/>
        <w:rPr>
          <w:b/>
          <w:bCs/>
          <w:sz w:val="22"/>
          <w:szCs w:val="22"/>
        </w:rPr>
      </w:pPr>
    </w:p>
    <w:p w:rsidR="00746269" w:rsidRDefault="00746269" w:rsidP="00746269">
      <w:pPr>
        <w:pStyle w:val="Default"/>
        <w:rPr>
          <w:sz w:val="22"/>
          <w:szCs w:val="22"/>
        </w:rPr>
      </w:pPr>
      <w:r>
        <w:rPr>
          <w:b/>
          <w:bCs/>
          <w:sz w:val="22"/>
          <w:szCs w:val="22"/>
        </w:rPr>
        <w:t xml:space="preserve">Toelichting op begrippen </w:t>
      </w:r>
    </w:p>
    <w:p w:rsidR="00746269" w:rsidRDefault="00746269" w:rsidP="00746269">
      <w:pPr>
        <w:pStyle w:val="Default"/>
        <w:rPr>
          <w:sz w:val="22"/>
          <w:szCs w:val="22"/>
        </w:rPr>
      </w:pPr>
      <w:r>
        <w:rPr>
          <w:b/>
          <w:bCs/>
          <w:sz w:val="22"/>
          <w:szCs w:val="22"/>
        </w:rPr>
        <w:t xml:space="preserve">*Medische urenbeperking </w:t>
      </w:r>
    </w:p>
    <w:p w:rsidR="00746269" w:rsidRDefault="00746269" w:rsidP="00F47E27">
      <w:r>
        <w:t>Niet iedereen is in staat om fulltime te werken. Uit onderzoek blijkt dat de gemiddelde Wajong 25,5 uur werkt (onderbouwing omvang baan uit banenafspraak). UWV onderzoekt soms expliciet of er sprake is van een medische urenbeperking (Duurbelastbaarheid in arbeid – 201</w:t>
      </w:r>
      <w:r w:rsidR="00F47E27">
        <w:t xml:space="preserve">5). Een urenbeperking </w:t>
      </w:r>
      <w:r>
        <w:t xml:space="preserve">heeft gevolgen voor het inkomen van een Wajonger. Immers als er een urenbeperking is, dan is iemand niet in staat tot voltijdse arbeid. </w:t>
      </w:r>
    </w:p>
    <w:p w:rsidR="00746269" w:rsidRDefault="00746269" w:rsidP="00746269">
      <w:pPr>
        <w:pStyle w:val="Default"/>
        <w:rPr>
          <w:sz w:val="22"/>
          <w:szCs w:val="22"/>
        </w:rPr>
      </w:pPr>
      <w:r>
        <w:rPr>
          <w:b/>
          <w:bCs/>
          <w:sz w:val="22"/>
          <w:szCs w:val="22"/>
        </w:rPr>
        <w:t xml:space="preserve">oWajong: </w:t>
      </w:r>
      <w:r>
        <w:rPr>
          <w:sz w:val="22"/>
          <w:szCs w:val="22"/>
        </w:rPr>
        <w:t xml:space="preserve">door toepassing van de Bremanregeling en evt. maatmanwissel kan het inkomen van een hoger opgeleide Wajonger nog altijd boven de 100% WML uitkomen, ook als er sprake is van een medische urenbeperking. Indien dit niet het geval is, kan de Wajonger overstappen en gebruik maken van de voortgezette regeling uit de Wajong2010 en zodoende uitkomen op een inkomen van in ieder geval 100% WML. </w:t>
      </w:r>
    </w:p>
    <w:p w:rsidR="00F47E27" w:rsidRDefault="00F47E27" w:rsidP="00746269">
      <w:pPr>
        <w:pStyle w:val="Default"/>
        <w:rPr>
          <w:b/>
          <w:bCs/>
          <w:sz w:val="22"/>
          <w:szCs w:val="22"/>
        </w:rPr>
      </w:pPr>
    </w:p>
    <w:p w:rsidR="00746269" w:rsidRDefault="00746269" w:rsidP="00746269">
      <w:pPr>
        <w:pStyle w:val="Default"/>
        <w:rPr>
          <w:sz w:val="22"/>
          <w:szCs w:val="22"/>
        </w:rPr>
      </w:pPr>
      <w:r>
        <w:rPr>
          <w:b/>
          <w:bCs/>
          <w:sz w:val="22"/>
          <w:szCs w:val="22"/>
        </w:rPr>
        <w:t>nWajong</w:t>
      </w:r>
      <w:r>
        <w:rPr>
          <w:sz w:val="22"/>
          <w:szCs w:val="22"/>
        </w:rPr>
        <w:t xml:space="preserve">: door toepassing van de Bremanregeling kan het inkomen boven 100% WML uitkomen. Indien dit niet het geval is, dan kan de Wajonger als hij 27 jaar is en 7 jaar recht heeft gehad op arbeidsondersteuning gebruik maken van de voortgezette regeling die aanvult tot 100% WML. </w:t>
      </w:r>
    </w:p>
    <w:p w:rsidR="00F47E27" w:rsidRDefault="00F47E27" w:rsidP="00746269">
      <w:pPr>
        <w:pStyle w:val="Default"/>
        <w:rPr>
          <w:b/>
          <w:bCs/>
          <w:sz w:val="22"/>
          <w:szCs w:val="22"/>
        </w:rPr>
      </w:pPr>
    </w:p>
    <w:p w:rsidR="00746269" w:rsidRDefault="00746269" w:rsidP="00746269">
      <w:pPr>
        <w:pStyle w:val="Default"/>
        <w:rPr>
          <w:sz w:val="22"/>
          <w:szCs w:val="22"/>
        </w:rPr>
      </w:pPr>
      <w:r>
        <w:rPr>
          <w:b/>
          <w:bCs/>
          <w:sz w:val="22"/>
          <w:szCs w:val="22"/>
        </w:rPr>
        <w:t>Nieuw wetsvoorstel</w:t>
      </w:r>
      <w:r>
        <w:rPr>
          <w:sz w:val="22"/>
          <w:szCs w:val="22"/>
        </w:rPr>
        <w:t xml:space="preserve">: alleen het aantal gewerkte uren is van invloed op het inkomen. Hoe meer uren men werkt, hoe meer richting </w:t>
      </w:r>
      <w:r w:rsidR="00F47E27">
        <w:rPr>
          <w:sz w:val="22"/>
          <w:szCs w:val="22"/>
        </w:rPr>
        <w:t>functieloon (100% of meer WML)</w:t>
      </w:r>
      <w:r>
        <w:rPr>
          <w:sz w:val="22"/>
          <w:szCs w:val="22"/>
        </w:rPr>
        <w:t xml:space="preserve">. </w:t>
      </w:r>
    </w:p>
    <w:p w:rsidR="00746269" w:rsidRDefault="00746269" w:rsidP="00746269">
      <w:pPr>
        <w:pStyle w:val="Default"/>
        <w:rPr>
          <w:sz w:val="22"/>
          <w:szCs w:val="22"/>
        </w:rPr>
      </w:pPr>
      <w:r>
        <w:rPr>
          <w:sz w:val="22"/>
          <w:szCs w:val="22"/>
        </w:rPr>
        <w:t xml:space="preserve">Wajongers die gaan werken met een medische urenbeperking </w:t>
      </w:r>
      <w:r w:rsidR="00F47E27">
        <w:rPr>
          <w:sz w:val="22"/>
          <w:szCs w:val="22"/>
        </w:rPr>
        <w:t xml:space="preserve">en een beroep doen op een aanvullende wajonguitkering </w:t>
      </w:r>
      <w:r>
        <w:rPr>
          <w:sz w:val="22"/>
          <w:szCs w:val="22"/>
        </w:rPr>
        <w:t xml:space="preserve">zullen nooit een inkomen hebben ter hoogte van het WML. </w:t>
      </w:r>
    </w:p>
    <w:p w:rsidR="00F47E27" w:rsidRDefault="00F47E27" w:rsidP="00746269">
      <w:pPr>
        <w:pStyle w:val="Default"/>
        <w:rPr>
          <w:sz w:val="22"/>
          <w:szCs w:val="22"/>
        </w:rPr>
      </w:pPr>
    </w:p>
    <w:p w:rsidR="00746269" w:rsidRDefault="00746269" w:rsidP="00746269">
      <w:pPr>
        <w:pStyle w:val="Default"/>
        <w:rPr>
          <w:sz w:val="22"/>
          <w:szCs w:val="22"/>
        </w:rPr>
      </w:pPr>
      <w:r>
        <w:rPr>
          <w:sz w:val="22"/>
          <w:szCs w:val="22"/>
        </w:rPr>
        <w:t xml:space="preserve">Huidige werkende Wajongers met een medische urenbeperking die langer dan </w:t>
      </w:r>
      <w:r w:rsidR="00F47E27">
        <w:rPr>
          <w:sz w:val="22"/>
          <w:szCs w:val="22"/>
        </w:rPr>
        <w:t>1</w:t>
      </w:r>
      <w:r>
        <w:rPr>
          <w:sz w:val="22"/>
          <w:szCs w:val="22"/>
        </w:rPr>
        <w:t xml:space="preserve">2 maanden werkloos worden, verliezen alle rechten en zullen daarna nooit meer het WML krijgen. </w:t>
      </w:r>
    </w:p>
    <w:p w:rsidR="00F47E27" w:rsidRDefault="00F47E27" w:rsidP="00746269">
      <w:pPr>
        <w:pStyle w:val="Default"/>
        <w:rPr>
          <w:sz w:val="22"/>
          <w:szCs w:val="22"/>
        </w:rPr>
      </w:pPr>
    </w:p>
    <w:p w:rsidR="00746269" w:rsidRDefault="00746269" w:rsidP="00746269">
      <w:pPr>
        <w:pStyle w:val="Default"/>
        <w:rPr>
          <w:sz w:val="22"/>
          <w:szCs w:val="22"/>
        </w:rPr>
      </w:pPr>
      <w:r>
        <w:rPr>
          <w:b/>
          <w:bCs/>
          <w:sz w:val="22"/>
          <w:szCs w:val="22"/>
        </w:rPr>
        <w:t xml:space="preserve">**Bremanregeling: (3000 per jaar) </w:t>
      </w:r>
    </w:p>
    <w:p w:rsidR="00746269" w:rsidRDefault="00F47E27" w:rsidP="00746269">
      <w:pPr>
        <w:pStyle w:val="Default"/>
        <w:spacing w:after="30"/>
        <w:rPr>
          <w:sz w:val="22"/>
          <w:szCs w:val="22"/>
        </w:rPr>
      </w:pPr>
      <w:r>
        <w:rPr>
          <w:sz w:val="22"/>
          <w:szCs w:val="22"/>
        </w:rPr>
        <w:t xml:space="preserve">- </w:t>
      </w:r>
      <w:r w:rsidR="00746269">
        <w:rPr>
          <w:sz w:val="22"/>
          <w:szCs w:val="22"/>
        </w:rPr>
        <w:t xml:space="preserve">Als Wajonger werkt en door ziekte of gebrek minder verdiend dan zijn collega, dan kan op grond van de Bremanregeling het inkomen aangevuld worden tot max 120% WML. </w:t>
      </w:r>
    </w:p>
    <w:p w:rsidR="00746269" w:rsidRDefault="00F47E27" w:rsidP="00746269">
      <w:pPr>
        <w:pStyle w:val="Default"/>
        <w:rPr>
          <w:sz w:val="22"/>
          <w:szCs w:val="22"/>
        </w:rPr>
      </w:pPr>
      <w:r>
        <w:rPr>
          <w:sz w:val="22"/>
          <w:szCs w:val="22"/>
        </w:rPr>
        <w:t xml:space="preserve">- </w:t>
      </w:r>
      <w:r w:rsidR="00746269">
        <w:rPr>
          <w:sz w:val="22"/>
          <w:szCs w:val="22"/>
        </w:rPr>
        <w:t xml:space="preserve">Voorwaarden oWajong: </w:t>
      </w:r>
    </w:p>
    <w:p w:rsidR="00746269" w:rsidRPr="00F47E27" w:rsidRDefault="00F47E27" w:rsidP="00F47E27">
      <w:pPr>
        <w:pStyle w:val="Default"/>
        <w:spacing w:after="30"/>
        <w:rPr>
          <w:rFonts w:asciiTheme="minorHAnsi" w:hAnsiTheme="minorHAnsi" w:cstheme="minorHAnsi"/>
          <w:sz w:val="22"/>
          <w:szCs w:val="22"/>
        </w:rPr>
      </w:pPr>
      <w:r>
        <w:rPr>
          <w:rFonts w:asciiTheme="minorHAnsi" w:hAnsiTheme="minorHAnsi" w:cstheme="minorHAnsi"/>
          <w:sz w:val="22"/>
          <w:szCs w:val="22"/>
        </w:rPr>
        <w:t xml:space="preserve">   </w:t>
      </w:r>
      <w:r w:rsidR="00746269" w:rsidRPr="00F47E27">
        <w:rPr>
          <w:rFonts w:asciiTheme="minorHAnsi" w:hAnsiTheme="minorHAnsi" w:cstheme="minorHAnsi"/>
          <w:sz w:val="22"/>
          <w:szCs w:val="22"/>
        </w:rPr>
        <w:t xml:space="preserve">o Werkgever heeft loondispensatie en </w:t>
      </w:r>
    </w:p>
    <w:p w:rsidR="00746269" w:rsidRPr="00F47E27" w:rsidRDefault="00F47E27" w:rsidP="00746269">
      <w:pPr>
        <w:pStyle w:val="Default"/>
        <w:spacing w:after="30"/>
        <w:rPr>
          <w:rFonts w:asciiTheme="minorHAnsi" w:hAnsiTheme="minorHAnsi" w:cstheme="minorHAnsi"/>
          <w:sz w:val="22"/>
          <w:szCs w:val="22"/>
        </w:rPr>
      </w:pPr>
      <w:r>
        <w:rPr>
          <w:rFonts w:asciiTheme="minorHAnsi" w:hAnsiTheme="minorHAnsi" w:cstheme="minorHAnsi"/>
          <w:sz w:val="22"/>
          <w:szCs w:val="22"/>
        </w:rPr>
        <w:t xml:space="preserve">   </w:t>
      </w:r>
      <w:r w:rsidR="00746269" w:rsidRPr="00F47E27">
        <w:rPr>
          <w:rFonts w:asciiTheme="minorHAnsi" w:hAnsiTheme="minorHAnsi" w:cstheme="minorHAnsi"/>
          <w:sz w:val="22"/>
          <w:szCs w:val="22"/>
        </w:rPr>
        <w:t xml:space="preserve">o Er is een jobcoach en </w:t>
      </w:r>
    </w:p>
    <w:p w:rsidR="00746269" w:rsidRPr="00F47E27" w:rsidRDefault="00F47E27" w:rsidP="00746269">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746269" w:rsidRPr="00F47E27">
        <w:rPr>
          <w:rFonts w:asciiTheme="minorHAnsi" w:hAnsiTheme="minorHAnsi" w:cstheme="minorHAnsi"/>
          <w:sz w:val="22"/>
          <w:szCs w:val="22"/>
        </w:rPr>
        <w:t xml:space="preserve">o Het totale inkomen per dag is lager dan het gebruikelijke loon van die functie. </w:t>
      </w:r>
    </w:p>
    <w:p w:rsidR="00746269" w:rsidRPr="00F47E27" w:rsidRDefault="00F47E27" w:rsidP="00746269">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746269" w:rsidRPr="00F47E27">
        <w:rPr>
          <w:rFonts w:asciiTheme="minorHAnsi" w:hAnsiTheme="minorHAnsi" w:cstheme="minorHAnsi"/>
          <w:sz w:val="22"/>
          <w:szCs w:val="22"/>
        </w:rPr>
        <w:t xml:space="preserve">Voorwaarden Wajong2010: </w:t>
      </w:r>
    </w:p>
    <w:p w:rsidR="00746269" w:rsidRPr="00F47E27" w:rsidRDefault="00F47E27" w:rsidP="00746269">
      <w:pPr>
        <w:pStyle w:val="Default"/>
        <w:spacing w:after="30"/>
        <w:rPr>
          <w:rFonts w:asciiTheme="minorHAnsi" w:hAnsiTheme="minorHAnsi" w:cstheme="minorHAnsi"/>
          <w:sz w:val="22"/>
          <w:szCs w:val="22"/>
        </w:rPr>
      </w:pPr>
      <w:r>
        <w:rPr>
          <w:rFonts w:asciiTheme="minorHAnsi" w:hAnsiTheme="minorHAnsi" w:cstheme="minorHAnsi"/>
          <w:sz w:val="22"/>
          <w:szCs w:val="22"/>
        </w:rPr>
        <w:t xml:space="preserve">  </w:t>
      </w:r>
      <w:r w:rsidR="00746269" w:rsidRPr="00F47E27">
        <w:rPr>
          <w:rFonts w:asciiTheme="minorHAnsi" w:hAnsiTheme="minorHAnsi" w:cstheme="minorHAnsi"/>
          <w:sz w:val="22"/>
          <w:szCs w:val="22"/>
        </w:rPr>
        <w:t xml:space="preserve">o Wajonger heeft de leeftijd van 27 jaar of ouder en </w:t>
      </w:r>
    </w:p>
    <w:p w:rsidR="00746269" w:rsidRPr="00F47E27" w:rsidRDefault="00F47E27" w:rsidP="00746269">
      <w:pPr>
        <w:pStyle w:val="Default"/>
        <w:spacing w:after="30"/>
        <w:rPr>
          <w:rFonts w:asciiTheme="minorHAnsi" w:hAnsiTheme="minorHAnsi" w:cstheme="minorHAnsi"/>
          <w:sz w:val="22"/>
          <w:szCs w:val="22"/>
        </w:rPr>
      </w:pPr>
      <w:r>
        <w:rPr>
          <w:rFonts w:asciiTheme="minorHAnsi" w:hAnsiTheme="minorHAnsi" w:cstheme="minorHAnsi"/>
          <w:sz w:val="22"/>
          <w:szCs w:val="22"/>
        </w:rPr>
        <w:t xml:space="preserve">  </w:t>
      </w:r>
      <w:r w:rsidR="00746269" w:rsidRPr="00F47E27">
        <w:rPr>
          <w:rFonts w:asciiTheme="minorHAnsi" w:hAnsiTheme="minorHAnsi" w:cstheme="minorHAnsi"/>
          <w:sz w:val="22"/>
          <w:szCs w:val="22"/>
        </w:rPr>
        <w:t xml:space="preserve">o De werkgever heeft loondispensatie en </w:t>
      </w:r>
    </w:p>
    <w:p w:rsidR="00746269" w:rsidRPr="00F47E27" w:rsidRDefault="00F47E27" w:rsidP="00746269">
      <w:pPr>
        <w:pStyle w:val="Default"/>
        <w:spacing w:after="30"/>
        <w:rPr>
          <w:rFonts w:asciiTheme="minorHAnsi" w:hAnsiTheme="minorHAnsi" w:cstheme="minorHAnsi"/>
          <w:sz w:val="22"/>
          <w:szCs w:val="22"/>
        </w:rPr>
      </w:pPr>
      <w:r>
        <w:rPr>
          <w:rFonts w:asciiTheme="minorHAnsi" w:hAnsiTheme="minorHAnsi" w:cstheme="minorHAnsi"/>
          <w:sz w:val="22"/>
          <w:szCs w:val="22"/>
        </w:rPr>
        <w:t xml:space="preserve">  </w:t>
      </w:r>
      <w:r w:rsidR="00746269" w:rsidRPr="00F47E27">
        <w:rPr>
          <w:rFonts w:asciiTheme="minorHAnsi" w:hAnsiTheme="minorHAnsi" w:cstheme="minorHAnsi"/>
          <w:sz w:val="22"/>
          <w:szCs w:val="22"/>
        </w:rPr>
        <w:t xml:space="preserve">o Er is 7 jaar hulp geweest bij het zoeken en houden van werk, of er is sprake van een overstap van </w:t>
      </w:r>
      <w:r>
        <w:rPr>
          <w:rFonts w:asciiTheme="minorHAnsi" w:hAnsiTheme="minorHAnsi" w:cstheme="minorHAnsi"/>
          <w:sz w:val="22"/>
          <w:szCs w:val="22"/>
        </w:rPr>
        <w:t xml:space="preserve">      </w:t>
      </w:r>
      <w:r w:rsidR="00746269" w:rsidRPr="00F47E27">
        <w:rPr>
          <w:rFonts w:asciiTheme="minorHAnsi" w:hAnsiTheme="minorHAnsi" w:cstheme="minorHAnsi"/>
          <w:sz w:val="22"/>
          <w:szCs w:val="22"/>
        </w:rPr>
        <w:t xml:space="preserve">de oude Wajong naar Wajong 2010 en </w:t>
      </w:r>
    </w:p>
    <w:p w:rsidR="00746269" w:rsidRPr="00F47E27" w:rsidRDefault="00F47E27" w:rsidP="00746269">
      <w:pPr>
        <w:pStyle w:val="Default"/>
        <w:spacing w:after="30"/>
        <w:rPr>
          <w:rFonts w:asciiTheme="minorHAnsi" w:hAnsiTheme="minorHAnsi" w:cstheme="minorHAnsi"/>
          <w:sz w:val="22"/>
          <w:szCs w:val="22"/>
        </w:rPr>
      </w:pPr>
      <w:r>
        <w:rPr>
          <w:rFonts w:asciiTheme="minorHAnsi" w:hAnsiTheme="minorHAnsi" w:cstheme="minorHAnsi"/>
          <w:sz w:val="22"/>
          <w:szCs w:val="22"/>
        </w:rPr>
        <w:t xml:space="preserve"> </w:t>
      </w:r>
      <w:r w:rsidR="00746269" w:rsidRPr="00F47E27">
        <w:rPr>
          <w:rFonts w:asciiTheme="minorHAnsi" w:hAnsiTheme="minorHAnsi" w:cstheme="minorHAnsi"/>
          <w:sz w:val="22"/>
          <w:szCs w:val="22"/>
        </w:rPr>
        <w:t xml:space="preserve">o Er wordt 20% of meer van het minimumloon verdiend en </w:t>
      </w:r>
    </w:p>
    <w:p w:rsidR="00746269" w:rsidRPr="00F47E27" w:rsidRDefault="00F47E27" w:rsidP="00746269">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746269" w:rsidRPr="00F47E27">
        <w:rPr>
          <w:rFonts w:asciiTheme="minorHAnsi" w:hAnsiTheme="minorHAnsi" w:cstheme="minorHAnsi"/>
          <w:sz w:val="22"/>
          <w:szCs w:val="22"/>
        </w:rPr>
        <w:t xml:space="preserve">o Er is een jobcoach </w:t>
      </w:r>
    </w:p>
    <w:p w:rsidR="00746269" w:rsidRDefault="00746269" w:rsidP="00746269">
      <w:pPr>
        <w:pStyle w:val="Default"/>
        <w:rPr>
          <w:rFonts w:ascii="Courier New" w:hAnsi="Courier New" w:cs="Courier New"/>
          <w:sz w:val="22"/>
          <w:szCs w:val="22"/>
        </w:rPr>
      </w:pPr>
    </w:p>
    <w:p w:rsidR="00746269" w:rsidRDefault="00746269" w:rsidP="00746269">
      <w:pPr>
        <w:pStyle w:val="Default"/>
        <w:rPr>
          <w:sz w:val="22"/>
          <w:szCs w:val="22"/>
        </w:rPr>
      </w:pPr>
      <w:r>
        <w:rPr>
          <w:b/>
          <w:bCs/>
          <w:sz w:val="22"/>
          <w:szCs w:val="22"/>
        </w:rPr>
        <w:t xml:space="preserve">***Maatmanwissel </w:t>
      </w:r>
    </w:p>
    <w:p w:rsidR="00746269" w:rsidRDefault="00746269" w:rsidP="00746269">
      <w:pPr>
        <w:pStyle w:val="Default"/>
        <w:rPr>
          <w:sz w:val="23"/>
          <w:szCs w:val="23"/>
        </w:rPr>
      </w:pPr>
      <w:r>
        <w:rPr>
          <w:sz w:val="23"/>
          <w:szCs w:val="23"/>
        </w:rPr>
        <w:t xml:space="preserve">Normaal geldt als maatmanloon het WML in de oWajong. Maatmanwisseling wil zeggen dat er, in plaats van met een maatmaninkomen ter hoogte van het WML, gerekend wordt met een hoger maatmaninkomen </w:t>
      </w:r>
      <w:r w:rsidR="00F47E27">
        <w:rPr>
          <w:sz w:val="23"/>
          <w:szCs w:val="23"/>
        </w:rPr>
        <w:t xml:space="preserve">op grond van de gevolgde opleiding </w:t>
      </w:r>
      <w:r>
        <w:rPr>
          <w:sz w:val="23"/>
          <w:szCs w:val="23"/>
        </w:rPr>
        <w:t xml:space="preserve">(schattingsbesluit). </w:t>
      </w:r>
    </w:p>
    <w:p w:rsidR="00746269" w:rsidRDefault="00746269" w:rsidP="00746269">
      <w:pPr>
        <w:pStyle w:val="Default"/>
        <w:rPr>
          <w:sz w:val="23"/>
          <w:szCs w:val="23"/>
        </w:rPr>
      </w:pPr>
      <w:r>
        <w:rPr>
          <w:sz w:val="23"/>
          <w:szCs w:val="23"/>
        </w:rPr>
        <w:t>Onder de oWajong geldt voor hoogopgeleide mensen standaard 150 procent van het WML als maatmaninkomen. Over het algemeen gaat het om opleidingen van ten mins</w:t>
      </w:r>
      <w:r w:rsidR="00F47E27">
        <w:rPr>
          <w:sz w:val="23"/>
          <w:szCs w:val="23"/>
        </w:rPr>
        <w:t>t</w:t>
      </w:r>
      <w:r>
        <w:rPr>
          <w:sz w:val="23"/>
          <w:szCs w:val="23"/>
        </w:rPr>
        <w:t xml:space="preserve">e Hbo-niveau. </w:t>
      </w:r>
    </w:p>
    <w:p w:rsidR="00F47E27" w:rsidRDefault="00F47E27" w:rsidP="00746269">
      <w:pPr>
        <w:pStyle w:val="Default"/>
        <w:rPr>
          <w:sz w:val="23"/>
          <w:szCs w:val="23"/>
        </w:rPr>
      </w:pPr>
    </w:p>
    <w:p w:rsidR="00746269" w:rsidRDefault="00746269" w:rsidP="00746269">
      <w:pPr>
        <w:pStyle w:val="Default"/>
        <w:rPr>
          <w:sz w:val="22"/>
          <w:szCs w:val="22"/>
        </w:rPr>
      </w:pPr>
      <w:r>
        <w:rPr>
          <w:b/>
          <w:bCs/>
          <w:sz w:val="22"/>
          <w:szCs w:val="22"/>
        </w:rPr>
        <w:t xml:space="preserve">****Voortgezette regeling </w:t>
      </w:r>
    </w:p>
    <w:p w:rsidR="00746269" w:rsidRDefault="00746269" w:rsidP="00746269">
      <w:r>
        <w:t xml:space="preserve">Omdat iedereen van mening was dat wanneer een Wajonger naar vermogen werkt, het minimumloon zou moeten verdienen, is de voortgezette regeling in het leven geroepen in de WJONG 2010. Die regeling garandeert een inkomen op het niveau van WML (Wajong 2010). Ook Wajongers uit de oWajong kunnen hierop een beroep doen. Omdat er een wachttijd is van 7 jaar en iemand 27 jaar moet zijn voordat deze regeling ingaat, komen nu geleidelijk de eerste Wajongers hiervoor in </w:t>
      </w:r>
      <w:r>
        <w:lastRenderedPageBreak/>
        <w:t>aanmerking. Het schrappen van de regeling treft dus relatief weinig Wajongers die daar direct iets van merken. Maar wel alle Wajongers die nu werken en nog niet WML verdienen (ongeveer 70% van de werkende Wajongers)</w:t>
      </w:r>
      <w:r w:rsidR="00F47E27">
        <w:t xml:space="preserve"> en over enige tijd in aanmerking zouden zijn gekomen voor de voortgezette werkregeling</w:t>
      </w:r>
      <w:r>
        <w:t>.</w:t>
      </w:r>
    </w:p>
    <w:p w:rsidR="00746269" w:rsidRDefault="00746269" w:rsidP="00746269"/>
    <w:p w:rsidR="00746269" w:rsidRDefault="00746269" w:rsidP="00746269">
      <w:pPr>
        <w:pStyle w:val="Default"/>
        <w:rPr>
          <w:sz w:val="22"/>
          <w:szCs w:val="22"/>
        </w:rPr>
      </w:pPr>
      <w:r>
        <w:rPr>
          <w:sz w:val="22"/>
          <w:szCs w:val="22"/>
        </w:rPr>
        <w:t xml:space="preserve">FNV: iedereen die werkt naar vermogen zou minstens het WML moeten verdienen. Van een wachttijd van 7 jaar waren we geen voorstander van, maar het afschaffen van het vooruitzicht op WML is in ieder geval (morele) loondiscriminatie. </w:t>
      </w:r>
    </w:p>
    <w:p w:rsidR="00724EB6" w:rsidRDefault="00724EB6" w:rsidP="00746269">
      <w:pPr>
        <w:pStyle w:val="Default"/>
        <w:rPr>
          <w:b/>
          <w:bCs/>
          <w:sz w:val="22"/>
          <w:szCs w:val="22"/>
        </w:rPr>
      </w:pPr>
    </w:p>
    <w:p w:rsidR="00746269" w:rsidRDefault="00746269" w:rsidP="00746269">
      <w:pPr>
        <w:pStyle w:val="Default"/>
        <w:rPr>
          <w:sz w:val="22"/>
          <w:szCs w:val="22"/>
        </w:rPr>
      </w:pPr>
      <w:r>
        <w:rPr>
          <w:b/>
          <w:bCs/>
          <w:sz w:val="22"/>
          <w:szCs w:val="22"/>
        </w:rPr>
        <w:t xml:space="preserve">Werkende Wajonger zonder arbeidsvermogen </w:t>
      </w:r>
    </w:p>
    <w:p w:rsidR="00746269" w:rsidRDefault="00746269" w:rsidP="00746269">
      <w:pPr>
        <w:pStyle w:val="Default"/>
        <w:rPr>
          <w:sz w:val="22"/>
          <w:szCs w:val="22"/>
        </w:rPr>
      </w:pPr>
      <w:r>
        <w:rPr>
          <w:b/>
          <w:bCs/>
          <w:sz w:val="22"/>
          <w:szCs w:val="22"/>
        </w:rPr>
        <w:t>oWajong</w:t>
      </w:r>
      <w:r>
        <w:rPr>
          <w:sz w:val="22"/>
          <w:szCs w:val="22"/>
        </w:rPr>
        <w:t xml:space="preserve">: verdiensten worden verrekend met de uitkering door middel van fictieve schatting maatman. Kan leiden tot meer inkomsten. </w:t>
      </w:r>
    </w:p>
    <w:p w:rsidR="00746269" w:rsidRDefault="00746269" w:rsidP="00746269">
      <w:pPr>
        <w:pStyle w:val="Default"/>
        <w:rPr>
          <w:sz w:val="22"/>
          <w:szCs w:val="22"/>
        </w:rPr>
      </w:pPr>
      <w:r>
        <w:rPr>
          <w:b/>
          <w:bCs/>
          <w:sz w:val="22"/>
          <w:szCs w:val="22"/>
        </w:rPr>
        <w:t>Wajong2010</w:t>
      </w:r>
      <w:r>
        <w:rPr>
          <w:sz w:val="22"/>
          <w:szCs w:val="22"/>
        </w:rPr>
        <w:t xml:space="preserve">: verdiensten worden verrekend met de uitkering, &lt; 20% WML verdiensten volledige verrekening, &gt; 20% WML mag men van elke euro 50 ct houden tot een max van 100% WML </w:t>
      </w:r>
    </w:p>
    <w:p w:rsidR="00746269" w:rsidRDefault="00746269" w:rsidP="00746269">
      <w:pPr>
        <w:pStyle w:val="Default"/>
        <w:rPr>
          <w:sz w:val="22"/>
          <w:szCs w:val="22"/>
        </w:rPr>
      </w:pPr>
      <w:r>
        <w:rPr>
          <w:b/>
          <w:bCs/>
          <w:sz w:val="22"/>
          <w:szCs w:val="22"/>
        </w:rPr>
        <w:t>Wajong2015</w:t>
      </w:r>
      <w:r>
        <w:rPr>
          <w:sz w:val="22"/>
          <w:szCs w:val="22"/>
        </w:rPr>
        <w:t xml:space="preserve">: volledige verrekening met de uitkering. Men houdt dus niets over van de inkomsten door werk. </w:t>
      </w:r>
    </w:p>
    <w:p w:rsidR="00D5035D" w:rsidRDefault="00746269" w:rsidP="00746269">
      <w:r>
        <w:rPr>
          <w:b/>
          <w:bCs/>
        </w:rPr>
        <w:t>Wetsvoorstel</w:t>
      </w:r>
      <w:r w:rsidR="00724EB6">
        <w:t xml:space="preserve">: </w:t>
      </w:r>
      <w:r>
        <w:t>verrekening met de uitkering tot verdiensten van max 20% WML</w:t>
      </w:r>
      <w:r w:rsidR="00724EB6">
        <w:t xml:space="preserve"> (amendement Bruins cs</w:t>
      </w:r>
      <w:r>
        <w:t>. Daarboven valt met in de geharmoniseerde regeling.</w:t>
      </w:r>
    </w:p>
    <w:p w:rsidR="00D5035D" w:rsidRDefault="00D5035D">
      <w:r>
        <w:br w:type="page"/>
      </w:r>
    </w:p>
    <w:p w:rsidR="00D5035D" w:rsidRPr="001F7DF4" w:rsidRDefault="00D5035D" w:rsidP="00D5035D">
      <w:pPr>
        <w:pStyle w:val="Geenafstand"/>
        <w:rPr>
          <w:rFonts w:ascii="Verdana" w:hAnsi="Verdana"/>
          <w:b/>
          <w:sz w:val="20"/>
          <w:szCs w:val="20"/>
        </w:rPr>
      </w:pPr>
      <w:r w:rsidRPr="001F7DF4">
        <w:rPr>
          <w:rFonts w:ascii="Verdana" w:hAnsi="Verdana"/>
          <w:b/>
          <w:sz w:val="20"/>
          <w:szCs w:val="20"/>
        </w:rPr>
        <w:lastRenderedPageBreak/>
        <w:t>Achtergrond informatie (bron: UWV Monitor Arbeidsparticipatie 2019)</w:t>
      </w:r>
    </w:p>
    <w:p w:rsidR="00D5035D" w:rsidRPr="00E2400F" w:rsidRDefault="00D5035D" w:rsidP="00D5035D">
      <w:pPr>
        <w:pStyle w:val="Geenafstand"/>
        <w:rPr>
          <w:rFonts w:ascii="Verdana" w:hAnsi="Verdana"/>
          <w:sz w:val="20"/>
          <w:szCs w:val="20"/>
        </w:rPr>
      </w:pPr>
    </w:p>
    <w:p w:rsidR="00D5035D" w:rsidRDefault="00D5035D" w:rsidP="00D5035D">
      <w:pPr>
        <w:pStyle w:val="Geenafstand"/>
        <w:rPr>
          <w:rFonts w:ascii="Verdana" w:hAnsi="Verdana"/>
          <w:sz w:val="20"/>
          <w:szCs w:val="20"/>
        </w:rPr>
      </w:pPr>
    </w:p>
    <w:p w:rsidR="00D5035D" w:rsidRPr="001F7DF4" w:rsidRDefault="00D5035D" w:rsidP="00D5035D">
      <w:pPr>
        <w:pStyle w:val="Geenafstand"/>
        <w:rPr>
          <w:rFonts w:ascii="Verdana" w:hAnsi="Verdana"/>
          <w:b/>
          <w:i/>
          <w:sz w:val="20"/>
          <w:szCs w:val="20"/>
        </w:rPr>
      </w:pPr>
      <w:r w:rsidRPr="001F7DF4">
        <w:rPr>
          <w:rFonts w:ascii="Verdana" w:hAnsi="Verdana"/>
          <w:b/>
          <w:i/>
          <w:sz w:val="20"/>
          <w:szCs w:val="20"/>
        </w:rPr>
        <w:t>Indeling naar arbeidsvermogen</w:t>
      </w:r>
    </w:p>
    <w:p w:rsidR="00D5035D" w:rsidRDefault="00D5035D" w:rsidP="00D5035D">
      <w:pPr>
        <w:pStyle w:val="Geenafstand"/>
        <w:rPr>
          <w:rFonts w:ascii="Verdana" w:hAnsi="Verdana"/>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1958"/>
        <w:gridCol w:w="2294"/>
        <w:gridCol w:w="1623"/>
        <w:gridCol w:w="1600"/>
      </w:tblGrid>
      <w:tr w:rsidR="00D5035D" w:rsidTr="00CD5844">
        <w:tc>
          <w:tcPr>
            <w:tcW w:w="1713" w:type="dxa"/>
          </w:tcPr>
          <w:p w:rsidR="00D5035D" w:rsidRDefault="00D5035D" w:rsidP="00CD5844">
            <w:pPr>
              <w:pStyle w:val="Geenafstand"/>
              <w:rPr>
                <w:rFonts w:ascii="Verdana" w:hAnsi="Verdana"/>
                <w:sz w:val="20"/>
                <w:szCs w:val="20"/>
              </w:rPr>
            </w:pPr>
          </w:p>
        </w:tc>
        <w:tc>
          <w:tcPr>
            <w:tcW w:w="1543" w:type="dxa"/>
          </w:tcPr>
          <w:p w:rsidR="00D5035D" w:rsidRDefault="00D5035D" w:rsidP="00CD5844">
            <w:pPr>
              <w:pStyle w:val="Geenafstand"/>
              <w:rPr>
                <w:rFonts w:ascii="Verdana" w:hAnsi="Verdana"/>
                <w:sz w:val="20"/>
                <w:szCs w:val="20"/>
              </w:rPr>
            </w:pPr>
            <w:r>
              <w:rPr>
                <w:rFonts w:ascii="Verdana" w:hAnsi="Verdana"/>
                <w:sz w:val="20"/>
                <w:szCs w:val="20"/>
              </w:rPr>
              <w:t>Met arbeidsvermogen</w:t>
            </w:r>
          </w:p>
        </w:tc>
        <w:tc>
          <w:tcPr>
            <w:tcW w:w="2373" w:type="dxa"/>
          </w:tcPr>
          <w:p w:rsidR="00D5035D" w:rsidRDefault="00D5035D" w:rsidP="00CD5844">
            <w:pPr>
              <w:pStyle w:val="Geenafstand"/>
              <w:rPr>
                <w:rFonts w:ascii="Verdana" w:hAnsi="Verdana"/>
                <w:sz w:val="20"/>
                <w:szCs w:val="20"/>
              </w:rPr>
            </w:pPr>
            <w:r>
              <w:rPr>
                <w:rFonts w:ascii="Verdana" w:hAnsi="Verdana"/>
                <w:sz w:val="20"/>
                <w:szCs w:val="20"/>
              </w:rPr>
              <w:t>Duurzaam geen arbeidsvermogen</w:t>
            </w:r>
          </w:p>
        </w:tc>
        <w:tc>
          <w:tcPr>
            <w:tcW w:w="1726" w:type="dxa"/>
          </w:tcPr>
          <w:p w:rsidR="00D5035D" w:rsidRDefault="00D5035D" w:rsidP="00CD5844">
            <w:pPr>
              <w:pStyle w:val="Geenafstand"/>
              <w:rPr>
                <w:rFonts w:ascii="Verdana" w:hAnsi="Verdana"/>
                <w:sz w:val="20"/>
                <w:szCs w:val="20"/>
              </w:rPr>
            </w:pPr>
            <w:r>
              <w:rPr>
                <w:rFonts w:ascii="Verdana" w:hAnsi="Verdana"/>
                <w:sz w:val="20"/>
                <w:szCs w:val="20"/>
              </w:rPr>
              <w:t>Niet ingedeeld</w:t>
            </w:r>
          </w:p>
        </w:tc>
        <w:tc>
          <w:tcPr>
            <w:tcW w:w="1707" w:type="dxa"/>
          </w:tcPr>
          <w:p w:rsidR="00D5035D" w:rsidRDefault="00D5035D" w:rsidP="00CD5844">
            <w:pPr>
              <w:pStyle w:val="Geenafstand"/>
              <w:rPr>
                <w:rFonts w:ascii="Verdana" w:hAnsi="Verdana"/>
                <w:sz w:val="20"/>
                <w:szCs w:val="20"/>
              </w:rPr>
            </w:pPr>
            <w:r>
              <w:rPr>
                <w:rFonts w:ascii="Verdana" w:hAnsi="Verdana"/>
                <w:sz w:val="20"/>
                <w:szCs w:val="20"/>
              </w:rPr>
              <w:t>Totaal</w:t>
            </w:r>
          </w:p>
        </w:tc>
      </w:tr>
      <w:tr w:rsidR="00D5035D" w:rsidTr="00CD5844">
        <w:tc>
          <w:tcPr>
            <w:tcW w:w="1713" w:type="dxa"/>
          </w:tcPr>
          <w:p w:rsidR="00D5035D" w:rsidRDefault="00D5035D" w:rsidP="00CD5844">
            <w:pPr>
              <w:pStyle w:val="Geenafstand"/>
              <w:rPr>
                <w:rFonts w:ascii="Verdana" w:hAnsi="Verdana"/>
                <w:sz w:val="20"/>
                <w:szCs w:val="20"/>
              </w:rPr>
            </w:pPr>
            <w:r>
              <w:rPr>
                <w:rFonts w:ascii="Verdana" w:hAnsi="Verdana"/>
                <w:sz w:val="20"/>
                <w:szCs w:val="20"/>
              </w:rPr>
              <w:t>oWajong</w:t>
            </w:r>
          </w:p>
        </w:tc>
        <w:tc>
          <w:tcPr>
            <w:tcW w:w="1543" w:type="dxa"/>
          </w:tcPr>
          <w:p w:rsidR="00D5035D" w:rsidRDefault="00D5035D" w:rsidP="00CD5844">
            <w:pPr>
              <w:pStyle w:val="Geenafstand"/>
              <w:rPr>
                <w:rFonts w:ascii="Verdana" w:hAnsi="Verdana"/>
                <w:sz w:val="20"/>
                <w:szCs w:val="20"/>
              </w:rPr>
            </w:pPr>
            <w:r>
              <w:rPr>
                <w:rFonts w:ascii="Verdana" w:hAnsi="Verdana"/>
                <w:sz w:val="20"/>
                <w:szCs w:val="20"/>
              </w:rPr>
              <w:t>70.500</w:t>
            </w:r>
          </w:p>
        </w:tc>
        <w:tc>
          <w:tcPr>
            <w:tcW w:w="2373" w:type="dxa"/>
          </w:tcPr>
          <w:p w:rsidR="00D5035D" w:rsidRDefault="00D5035D" w:rsidP="00CD5844">
            <w:pPr>
              <w:pStyle w:val="Geenafstand"/>
              <w:rPr>
                <w:rFonts w:ascii="Verdana" w:hAnsi="Verdana"/>
                <w:sz w:val="20"/>
                <w:szCs w:val="20"/>
              </w:rPr>
            </w:pPr>
            <w:r>
              <w:rPr>
                <w:rFonts w:ascii="Verdana" w:hAnsi="Verdana"/>
                <w:sz w:val="20"/>
                <w:szCs w:val="20"/>
              </w:rPr>
              <w:t>101.100</w:t>
            </w:r>
          </w:p>
        </w:tc>
        <w:tc>
          <w:tcPr>
            <w:tcW w:w="1726" w:type="dxa"/>
          </w:tcPr>
          <w:p w:rsidR="00D5035D" w:rsidRDefault="00D5035D" w:rsidP="00CD5844">
            <w:pPr>
              <w:pStyle w:val="Geenafstand"/>
              <w:rPr>
                <w:rFonts w:ascii="Verdana" w:hAnsi="Verdana"/>
                <w:sz w:val="20"/>
                <w:szCs w:val="20"/>
              </w:rPr>
            </w:pPr>
            <w:r>
              <w:rPr>
                <w:rFonts w:ascii="Verdana" w:hAnsi="Verdana"/>
                <w:sz w:val="20"/>
                <w:szCs w:val="20"/>
              </w:rPr>
              <w:t>0</w:t>
            </w:r>
          </w:p>
        </w:tc>
        <w:tc>
          <w:tcPr>
            <w:tcW w:w="1707" w:type="dxa"/>
          </w:tcPr>
          <w:p w:rsidR="00D5035D" w:rsidRDefault="00D5035D" w:rsidP="00CD5844">
            <w:pPr>
              <w:pStyle w:val="Geenafstand"/>
              <w:rPr>
                <w:rFonts w:ascii="Verdana" w:hAnsi="Verdana"/>
                <w:sz w:val="20"/>
                <w:szCs w:val="20"/>
              </w:rPr>
            </w:pPr>
            <w:r>
              <w:rPr>
                <w:rFonts w:ascii="Verdana" w:hAnsi="Verdana"/>
                <w:sz w:val="20"/>
                <w:szCs w:val="20"/>
              </w:rPr>
              <w:t>171.600</w:t>
            </w:r>
          </w:p>
        </w:tc>
      </w:tr>
      <w:tr w:rsidR="00D5035D" w:rsidTr="00CD5844">
        <w:tc>
          <w:tcPr>
            <w:tcW w:w="1713" w:type="dxa"/>
          </w:tcPr>
          <w:p w:rsidR="00D5035D" w:rsidRDefault="00D5035D" w:rsidP="00CD5844">
            <w:pPr>
              <w:pStyle w:val="Geenafstand"/>
              <w:rPr>
                <w:rFonts w:ascii="Verdana" w:hAnsi="Verdana"/>
                <w:sz w:val="20"/>
                <w:szCs w:val="20"/>
              </w:rPr>
            </w:pPr>
            <w:r>
              <w:rPr>
                <w:rFonts w:ascii="Verdana" w:hAnsi="Verdana"/>
                <w:sz w:val="20"/>
                <w:szCs w:val="20"/>
              </w:rPr>
              <w:t>Wajong 2010</w:t>
            </w:r>
          </w:p>
        </w:tc>
        <w:tc>
          <w:tcPr>
            <w:tcW w:w="1543" w:type="dxa"/>
          </w:tcPr>
          <w:p w:rsidR="00D5035D" w:rsidRDefault="00D5035D" w:rsidP="00CD5844">
            <w:pPr>
              <w:pStyle w:val="Geenafstand"/>
              <w:rPr>
                <w:rFonts w:ascii="Verdana" w:hAnsi="Verdana"/>
                <w:sz w:val="20"/>
                <w:szCs w:val="20"/>
              </w:rPr>
            </w:pPr>
            <w:r>
              <w:rPr>
                <w:rFonts w:ascii="Verdana" w:hAnsi="Verdana"/>
                <w:sz w:val="20"/>
                <w:szCs w:val="20"/>
              </w:rPr>
              <w:t>43.500</w:t>
            </w:r>
          </w:p>
        </w:tc>
        <w:tc>
          <w:tcPr>
            <w:tcW w:w="2373" w:type="dxa"/>
          </w:tcPr>
          <w:p w:rsidR="00D5035D" w:rsidRDefault="00D5035D" w:rsidP="00CD5844">
            <w:pPr>
              <w:pStyle w:val="Geenafstand"/>
              <w:rPr>
                <w:rFonts w:ascii="Verdana" w:hAnsi="Verdana"/>
                <w:sz w:val="20"/>
                <w:szCs w:val="20"/>
              </w:rPr>
            </w:pPr>
            <w:r>
              <w:rPr>
                <w:rFonts w:ascii="Verdana" w:hAnsi="Verdana"/>
                <w:sz w:val="20"/>
                <w:szCs w:val="20"/>
              </w:rPr>
              <w:t xml:space="preserve">  17.100</w:t>
            </w:r>
          </w:p>
        </w:tc>
        <w:tc>
          <w:tcPr>
            <w:tcW w:w="1726" w:type="dxa"/>
          </w:tcPr>
          <w:p w:rsidR="00D5035D" w:rsidRDefault="00D5035D" w:rsidP="00CD5844">
            <w:pPr>
              <w:pStyle w:val="Geenafstand"/>
              <w:rPr>
                <w:rFonts w:ascii="Verdana" w:hAnsi="Verdana"/>
                <w:sz w:val="20"/>
                <w:szCs w:val="20"/>
              </w:rPr>
            </w:pPr>
            <w:r>
              <w:rPr>
                <w:rFonts w:ascii="Verdana" w:hAnsi="Verdana"/>
                <w:sz w:val="20"/>
                <w:szCs w:val="20"/>
              </w:rPr>
              <w:t>3.700</w:t>
            </w:r>
          </w:p>
        </w:tc>
        <w:tc>
          <w:tcPr>
            <w:tcW w:w="1707" w:type="dxa"/>
          </w:tcPr>
          <w:p w:rsidR="00D5035D" w:rsidRDefault="00D5035D" w:rsidP="00CD5844">
            <w:pPr>
              <w:pStyle w:val="Geenafstand"/>
              <w:rPr>
                <w:rFonts w:ascii="Verdana" w:hAnsi="Verdana"/>
                <w:sz w:val="20"/>
                <w:szCs w:val="20"/>
              </w:rPr>
            </w:pPr>
            <w:r>
              <w:rPr>
                <w:rFonts w:ascii="Verdana" w:hAnsi="Verdana"/>
                <w:sz w:val="20"/>
                <w:szCs w:val="20"/>
              </w:rPr>
              <w:t xml:space="preserve">  64.300</w:t>
            </w:r>
          </w:p>
        </w:tc>
      </w:tr>
      <w:tr w:rsidR="00D5035D" w:rsidTr="00CD5844">
        <w:tc>
          <w:tcPr>
            <w:tcW w:w="1713" w:type="dxa"/>
          </w:tcPr>
          <w:p w:rsidR="00D5035D" w:rsidRDefault="00D5035D" w:rsidP="00CD5844">
            <w:pPr>
              <w:pStyle w:val="Geenafstand"/>
              <w:rPr>
                <w:rFonts w:ascii="Verdana" w:hAnsi="Verdana"/>
                <w:sz w:val="20"/>
                <w:szCs w:val="20"/>
              </w:rPr>
            </w:pPr>
            <w:r>
              <w:rPr>
                <w:rFonts w:ascii="Verdana" w:hAnsi="Verdana"/>
                <w:sz w:val="20"/>
                <w:szCs w:val="20"/>
              </w:rPr>
              <w:t>Wajong 2015</w:t>
            </w:r>
          </w:p>
        </w:tc>
        <w:tc>
          <w:tcPr>
            <w:tcW w:w="1543" w:type="dxa"/>
          </w:tcPr>
          <w:p w:rsidR="00D5035D" w:rsidRDefault="00D5035D" w:rsidP="00CD5844">
            <w:pPr>
              <w:pStyle w:val="Geenafstand"/>
              <w:rPr>
                <w:rFonts w:ascii="Verdana" w:hAnsi="Verdana"/>
                <w:sz w:val="20"/>
                <w:szCs w:val="20"/>
              </w:rPr>
            </w:pPr>
          </w:p>
        </w:tc>
        <w:tc>
          <w:tcPr>
            <w:tcW w:w="2373" w:type="dxa"/>
          </w:tcPr>
          <w:p w:rsidR="00D5035D" w:rsidRDefault="00D5035D" w:rsidP="00CD5844">
            <w:pPr>
              <w:pStyle w:val="Geenafstand"/>
              <w:rPr>
                <w:rFonts w:ascii="Verdana" w:hAnsi="Verdana"/>
                <w:sz w:val="20"/>
                <w:szCs w:val="20"/>
              </w:rPr>
            </w:pPr>
            <w:r>
              <w:rPr>
                <w:rFonts w:ascii="Verdana" w:hAnsi="Verdana"/>
                <w:sz w:val="20"/>
                <w:szCs w:val="20"/>
              </w:rPr>
              <w:t xml:space="preserve">    9.100</w:t>
            </w:r>
          </w:p>
        </w:tc>
        <w:tc>
          <w:tcPr>
            <w:tcW w:w="1726" w:type="dxa"/>
          </w:tcPr>
          <w:p w:rsidR="00D5035D" w:rsidRDefault="00D5035D" w:rsidP="00CD5844">
            <w:pPr>
              <w:pStyle w:val="Geenafstand"/>
              <w:rPr>
                <w:rFonts w:ascii="Verdana" w:hAnsi="Verdana"/>
                <w:sz w:val="20"/>
                <w:szCs w:val="20"/>
              </w:rPr>
            </w:pPr>
          </w:p>
        </w:tc>
        <w:tc>
          <w:tcPr>
            <w:tcW w:w="1707" w:type="dxa"/>
          </w:tcPr>
          <w:p w:rsidR="00D5035D" w:rsidRDefault="00D5035D" w:rsidP="00CD5844">
            <w:pPr>
              <w:pStyle w:val="Geenafstand"/>
              <w:rPr>
                <w:rFonts w:ascii="Verdana" w:hAnsi="Verdana"/>
                <w:sz w:val="20"/>
                <w:szCs w:val="20"/>
              </w:rPr>
            </w:pPr>
            <w:r>
              <w:rPr>
                <w:rFonts w:ascii="Verdana" w:hAnsi="Verdana"/>
                <w:sz w:val="20"/>
                <w:szCs w:val="20"/>
              </w:rPr>
              <w:t xml:space="preserve">   9.100</w:t>
            </w:r>
          </w:p>
        </w:tc>
      </w:tr>
      <w:tr w:rsidR="00D5035D" w:rsidTr="00CD5844">
        <w:tc>
          <w:tcPr>
            <w:tcW w:w="1713" w:type="dxa"/>
          </w:tcPr>
          <w:p w:rsidR="00D5035D" w:rsidRPr="00F74ED5" w:rsidRDefault="00D5035D" w:rsidP="00CD5844">
            <w:pPr>
              <w:pStyle w:val="Geenafstand"/>
              <w:rPr>
                <w:rFonts w:ascii="Verdana" w:hAnsi="Verdana"/>
                <w:b/>
                <w:sz w:val="20"/>
                <w:szCs w:val="20"/>
              </w:rPr>
            </w:pPr>
            <w:r w:rsidRPr="00F74ED5">
              <w:rPr>
                <w:rFonts w:ascii="Verdana" w:hAnsi="Verdana"/>
                <w:b/>
                <w:sz w:val="20"/>
                <w:szCs w:val="20"/>
              </w:rPr>
              <w:t>Totaal</w:t>
            </w:r>
          </w:p>
        </w:tc>
        <w:tc>
          <w:tcPr>
            <w:tcW w:w="1543" w:type="dxa"/>
          </w:tcPr>
          <w:p w:rsidR="00D5035D" w:rsidRDefault="00D5035D" w:rsidP="00CD5844">
            <w:pPr>
              <w:pStyle w:val="Geenafstand"/>
              <w:rPr>
                <w:rFonts w:ascii="Verdana" w:hAnsi="Verdana"/>
                <w:sz w:val="20"/>
                <w:szCs w:val="20"/>
              </w:rPr>
            </w:pPr>
          </w:p>
        </w:tc>
        <w:tc>
          <w:tcPr>
            <w:tcW w:w="2373" w:type="dxa"/>
          </w:tcPr>
          <w:p w:rsidR="00D5035D" w:rsidRPr="00F74ED5" w:rsidRDefault="00D5035D" w:rsidP="00CD5844">
            <w:pPr>
              <w:pStyle w:val="Geenafstand"/>
              <w:rPr>
                <w:rFonts w:ascii="Verdana" w:hAnsi="Verdana"/>
                <w:b/>
                <w:sz w:val="20"/>
                <w:szCs w:val="20"/>
              </w:rPr>
            </w:pPr>
            <w:r>
              <w:rPr>
                <w:rFonts w:ascii="Verdana" w:hAnsi="Verdana"/>
                <w:b/>
                <w:sz w:val="20"/>
                <w:szCs w:val="20"/>
              </w:rPr>
              <w:t>127.3</w:t>
            </w:r>
            <w:r w:rsidRPr="00F74ED5">
              <w:rPr>
                <w:rFonts w:ascii="Verdana" w:hAnsi="Verdana"/>
                <w:b/>
                <w:sz w:val="20"/>
                <w:szCs w:val="20"/>
              </w:rPr>
              <w:t>00</w:t>
            </w:r>
          </w:p>
        </w:tc>
        <w:tc>
          <w:tcPr>
            <w:tcW w:w="1726" w:type="dxa"/>
          </w:tcPr>
          <w:p w:rsidR="00D5035D" w:rsidRPr="00F74ED5" w:rsidRDefault="00D5035D" w:rsidP="00CD5844">
            <w:pPr>
              <w:pStyle w:val="Geenafstand"/>
              <w:rPr>
                <w:rFonts w:ascii="Verdana" w:hAnsi="Verdana"/>
                <w:b/>
                <w:sz w:val="20"/>
                <w:szCs w:val="20"/>
              </w:rPr>
            </w:pPr>
            <w:r w:rsidRPr="00F74ED5">
              <w:rPr>
                <w:rFonts w:ascii="Verdana" w:hAnsi="Verdana"/>
                <w:b/>
                <w:sz w:val="20"/>
                <w:szCs w:val="20"/>
              </w:rPr>
              <w:t>3.700</w:t>
            </w:r>
          </w:p>
        </w:tc>
        <w:tc>
          <w:tcPr>
            <w:tcW w:w="1707" w:type="dxa"/>
          </w:tcPr>
          <w:p w:rsidR="00D5035D" w:rsidRPr="00F74ED5" w:rsidRDefault="00D5035D" w:rsidP="00CD5844">
            <w:pPr>
              <w:pStyle w:val="Geenafstand"/>
              <w:rPr>
                <w:rFonts w:ascii="Verdana" w:hAnsi="Verdana"/>
                <w:b/>
                <w:sz w:val="20"/>
                <w:szCs w:val="20"/>
              </w:rPr>
            </w:pPr>
            <w:r>
              <w:rPr>
                <w:rFonts w:ascii="Verdana" w:hAnsi="Verdana"/>
                <w:b/>
                <w:sz w:val="20"/>
                <w:szCs w:val="20"/>
              </w:rPr>
              <w:t>243.0</w:t>
            </w:r>
            <w:r w:rsidRPr="00F74ED5">
              <w:rPr>
                <w:rFonts w:ascii="Verdana" w:hAnsi="Verdana"/>
                <w:b/>
                <w:sz w:val="20"/>
                <w:szCs w:val="20"/>
              </w:rPr>
              <w:t>00</w:t>
            </w:r>
          </w:p>
        </w:tc>
      </w:tr>
      <w:tr w:rsidR="00D5035D" w:rsidTr="00CD5844">
        <w:tc>
          <w:tcPr>
            <w:tcW w:w="1713" w:type="dxa"/>
          </w:tcPr>
          <w:p w:rsidR="00D5035D" w:rsidRDefault="00D5035D" w:rsidP="00CD5844">
            <w:pPr>
              <w:pStyle w:val="Geenafstand"/>
              <w:rPr>
                <w:rFonts w:ascii="Verdana" w:hAnsi="Verdana"/>
                <w:sz w:val="20"/>
                <w:szCs w:val="20"/>
              </w:rPr>
            </w:pPr>
          </w:p>
        </w:tc>
        <w:tc>
          <w:tcPr>
            <w:tcW w:w="1543" w:type="dxa"/>
          </w:tcPr>
          <w:p w:rsidR="00D5035D" w:rsidRPr="000C315F" w:rsidRDefault="00D5035D" w:rsidP="00CD5844">
            <w:pPr>
              <w:pStyle w:val="Geenafstand"/>
              <w:rPr>
                <w:rFonts w:ascii="Verdana" w:hAnsi="Verdana"/>
                <w:b/>
                <w:sz w:val="20"/>
                <w:szCs w:val="20"/>
              </w:rPr>
            </w:pPr>
            <w:r w:rsidRPr="000C315F">
              <w:rPr>
                <w:rFonts w:ascii="Verdana" w:hAnsi="Verdana"/>
                <w:b/>
                <w:sz w:val="20"/>
                <w:szCs w:val="20"/>
              </w:rPr>
              <w:t>Werkt</w:t>
            </w:r>
          </w:p>
        </w:tc>
        <w:tc>
          <w:tcPr>
            <w:tcW w:w="2373" w:type="dxa"/>
          </w:tcPr>
          <w:p w:rsidR="00D5035D" w:rsidRPr="000C315F" w:rsidRDefault="00D5035D" w:rsidP="00CD5844">
            <w:pPr>
              <w:pStyle w:val="Geenafstand"/>
              <w:rPr>
                <w:rFonts w:ascii="Verdana" w:hAnsi="Verdana"/>
                <w:b/>
                <w:sz w:val="20"/>
                <w:szCs w:val="20"/>
              </w:rPr>
            </w:pPr>
            <w:r w:rsidRPr="000C315F">
              <w:rPr>
                <w:rFonts w:ascii="Verdana" w:hAnsi="Verdana"/>
                <w:b/>
                <w:sz w:val="20"/>
                <w:szCs w:val="20"/>
              </w:rPr>
              <w:t>Werkt niet</w:t>
            </w:r>
          </w:p>
        </w:tc>
        <w:tc>
          <w:tcPr>
            <w:tcW w:w="1726" w:type="dxa"/>
          </w:tcPr>
          <w:p w:rsidR="00D5035D" w:rsidRDefault="00D5035D" w:rsidP="00CD5844">
            <w:pPr>
              <w:pStyle w:val="Geenafstand"/>
              <w:rPr>
                <w:rFonts w:ascii="Verdana" w:hAnsi="Verdana"/>
                <w:sz w:val="20"/>
                <w:szCs w:val="20"/>
              </w:rPr>
            </w:pPr>
          </w:p>
        </w:tc>
        <w:tc>
          <w:tcPr>
            <w:tcW w:w="1707" w:type="dxa"/>
          </w:tcPr>
          <w:p w:rsidR="00D5035D" w:rsidRDefault="00D5035D" w:rsidP="00CD5844">
            <w:pPr>
              <w:pStyle w:val="Geenafstand"/>
              <w:rPr>
                <w:rFonts w:ascii="Verdana" w:hAnsi="Verdana"/>
                <w:sz w:val="20"/>
                <w:szCs w:val="20"/>
              </w:rPr>
            </w:pPr>
          </w:p>
        </w:tc>
      </w:tr>
      <w:tr w:rsidR="00D5035D" w:rsidTr="00CD5844">
        <w:tc>
          <w:tcPr>
            <w:tcW w:w="1713" w:type="dxa"/>
          </w:tcPr>
          <w:p w:rsidR="00D5035D" w:rsidRDefault="00D5035D" w:rsidP="00CD5844">
            <w:pPr>
              <w:pStyle w:val="Geenafstand"/>
              <w:rPr>
                <w:rFonts w:ascii="Verdana" w:hAnsi="Verdana"/>
                <w:sz w:val="20"/>
                <w:szCs w:val="20"/>
              </w:rPr>
            </w:pPr>
          </w:p>
        </w:tc>
        <w:tc>
          <w:tcPr>
            <w:tcW w:w="1543" w:type="dxa"/>
          </w:tcPr>
          <w:p w:rsidR="00D5035D" w:rsidRDefault="00D5035D" w:rsidP="00CD5844">
            <w:pPr>
              <w:pStyle w:val="Geenafstand"/>
              <w:rPr>
                <w:rFonts w:ascii="Verdana" w:hAnsi="Verdana"/>
                <w:sz w:val="20"/>
                <w:szCs w:val="20"/>
              </w:rPr>
            </w:pPr>
            <w:r>
              <w:rPr>
                <w:rFonts w:ascii="Verdana" w:hAnsi="Verdana"/>
                <w:sz w:val="20"/>
                <w:szCs w:val="20"/>
              </w:rPr>
              <w:t>57.700</w:t>
            </w:r>
          </w:p>
        </w:tc>
        <w:tc>
          <w:tcPr>
            <w:tcW w:w="2373" w:type="dxa"/>
          </w:tcPr>
          <w:p w:rsidR="00D5035D" w:rsidRDefault="00D5035D" w:rsidP="00CD5844">
            <w:pPr>
              <w:pStyle w:val="Geenafstand"/>
              <w:rPr>
                <w:rFonts w:ascii="Verdana" w:hAnsi="Verdana"/>
                <w:sz w:val="20"/>
                <w:szCs w:val="20"/>
              </w:rPr>
            </w:pPr>
            <w:r>
              <w:rPr>
                <w:rFonts w:ascii="Verdana" w:hAnsi="Verdana"/>
                <w:sz w:val="20"/>
                <w:szCs w:val="20"/>
              </w:rPr>
              <w:t>56.300</w:t>
            </w:r>
          </w:p>
        </w:tc>
        <w:tc>
          <w:tcPr>
            <w:tcW w:w="1726" w:type="dxa"/>
          </w:tcPr>
          <w:p w:rsidR="00D5035D" w:rsidRDefault="00D5035D" w:rsidP="00CD5844">
            <w:pPr>
              <w:pStyle w:val="Geenafstand"/>
              <w:rPr>
                <w:rFonts w:ascii="Verdana" w:hAnsi="Verdana"/>
                <w:sz w:val="20"/>
                <w:szCs w:val="20"/>
              </w:rPr>
            </w:pPr>
          </w:p>
        </w:tc>
        <w:tc>
          <w:tcPr>
            <w:tcW w:w="1707" w:type="dxa"/>
          </w:tcPr>
          <w:p w:rsidR="00D5035D" w:rsidRDefault="00D5035D" w:rsidP="00CD5844">
            <w:pPr>
              <w:pStyle w:val="Geenafstand"/>
              <w:rPr>
                <w:rFonts w:ascii="Verdana" w:hAnsi="Verdana"/>
                <w:sz w:val="20"/>
                <w:szCs w:val="20"/>
              </w:rPr>
            </w:pPr>
          </w:p>
        </w:tc>
      </w:tr>
      <w:tr w:rsidR="00D5035D" w:rsidTr="00CD5844">
        <w:tc>
          <w:tcPr>
            <w:tcW w:w="1713" w:type="dxa"/>
          </w:tcPr>
          <w:p w:rsidR="00D5035D" w:rsidRDefault="00D5035D" w:rsidP="00CD5844">
            <w:pPr>
              <w:pStyle w:val="Geenafstand"/>
              <w:rPr>
                <w:rFonts w:ascii="Verdana" w:hAnsi="Verdana"/>
                <w:sz w:val="20"/>
                <w:szCs w:val="20"/>
              </w:rPr>
            </w:pPr>
          </w:p>
        </w:tc>
        <w:tc>
          <w:tcPr>
            <w:tcW w:w="1543" w:type="dxa"/>
          </w:tcPr>
          <w:p w:rsidR="00D5035D" w:rsidRDefault="00D5035D" w:rsidP="00CD5844">
            <w:pPr>
              <w:pStyle w:val="Geenafstand"/>
              <w:rPr>
                <w:rFonts w:ascii="Verdana" w:hAnsi="Verdana"/>
                <w:sz w:val="20"/>
                <w:szCs w:val="20"/>
              </w:rPr>
            </w:pPr>
          </w:p>
        </w:tc>
        <w:tc>
          <w:tcPr>
            <w:tcW w:w="2373" w:type="dxa"/>
          </w:tcPr>
          <w:p w:rsidR="00D5035D" w:rsidRDefault="00D5035D" w:rsidP="00CD5844">
            <w:pPr>
              <w:pStyle w:val="Geenafstand"/>
              <w:rPr>
                <w:rFonts w:ascii="Verdana" w:hAnsi="Verdana"/>
                <w:sz w:val="20"/>
                <w:szCs w:val="20"/>
              </w:rPr>
            </w:pPr>
          </w:p>
        </w:tc>
        <w:tc>
          <w:tcPr>
            <w:tcW w:w="1726" w:type="dxa"/>
          </w:tcPr>
          <w:p w:rsidR="00D5035D" w:rsidRDefault="00D5035D" w:rsidP="00CD5844">
            <w:pPr>
              <w:pStyle w:val="Geenafstand"/>
              <w:rPr>
                <w:rFonts w:ascii="Verdana" w:hAnsi="Verdana"/>
                <w:sz w:val="20"/>
                <w:szCs w:val="20"/>
              </w:rPr>
            </w:pPr>
          </w:p>
        </w:tc>
        <w:tc>
          <w:tcPr>
            <w:tcW w:w="1707" w:type="dxa"/>
          </w:tcPr>
          <w:p w:rsidR="00D5035D" w:rsidRDefault="00D5035D" w:rsidP="00CD5844">
            <w:pPr>
              <w:pStyle w:val="Geenafstand"/>
              <w:rPr>
                <w:rFonts w:ascii="Verdana" w:hAnsi="Verdana"/>
                <w:sz w:val="20"/>
                <w:szCs w:val="20"/>
              </w:rPr>
            </w:pPr>
          </w:p>
        </w:tc>
      </w:tr>
    </w:tbl>
    <w:p w:rsidR="00D5035D" w:rsidRDefault="00D5035D" w:rsidP="00D5035D">
      <w:pPr>
        <w:pStyle w:val="Geenafstand"/>
        <w:rPr>
          <w:rFonts w:ascii="Verdana" w:hAnsi="Verdana"/>
          <w:sz w:val="20"/>
          <w:szCs w:val="20"/>
        </w:rPr>
      </w:pPr>
    </w:p>
    <w:p w:rsidR="00D5035D" w:rsidRDefault="00D5035D" w:rsidP="00D5035D">
      <w:pPr>
        <w:pStyle w:val="Geenafstand"/>
        <w:rPr>
          <w:rFonts w:ascii="Verdana" w:hAnsi="Verdana"/>
          <w:sz w:val="20"/>
          <w:szCs w:val="20"/>
        </w:rPr>
      </w:pPr>
    </w:p>
    <w:p w:rsidR="00D5035D" w:rsidRDefault="00D5035D" w:rsidP="00D5035D">
      <w:pPr>
        <w:pStyle w:val="Geenafstand"/>
        <w:rPr>
          <w:rFonts w:ascii="Verdana" w:hAnsi="Verdana"/>
          <w:sz w:val="20"/>
          <w:szCs w:val="20"/>
        </w:rPr>
      </w:pPr>
    </w:p>
    <w:p w:rsidR="00D5035D" w:rsidRDefault="00D5035D" w:rsidP="00D5035D">
      <w:pPr>
        <w:pStyle w:val="Geenafstand"/>
        <w:rPr>
          <w:rFonts w:ascii="Verdana" w:hAnsi="Verdana"/>
          <w:sz w:val="20"/>
          <w:szCs w:val="20"/>
        </w:rPr>
      </w:pPr>
    </w:p>
    <w:p w:rsidR="00D5035D" w:rsidRDefault="00D5035D" w:rsidP="00D5035D">
      <w:pPr>
        <w:pStyle w:val="Geenafstand"/>
        <w:rPr>
          <w:rFonts w:ascii="Verdana" w:hAnsi="Verdana"/>
          <w:sz w:val="20"/>
          <w:szCs w:val="20"/>
        </w:rPr>
      </w:pPr>
    </w:p>
    <w:p w:rsidR="00D5035D" w:rsidRPr="001F7DF4" w:rsidRDefault="00D5035D" w:rsidP="00D5035D">
      <w:pPr>
        <w:pStyle w:val="Geenafstand"/>
        <w:rPr>
          <w:rFonts w:ascii="Verdana" w:hAnsi="Verdana"/>
          <w:b/>
          <w:i/>
          <w:sz w:val="20"/>
          <w:szCs w:val="20"/>
        </w:rPr>
      </w:pPr>
      <w:r w:rsidRPr="001F7DF4">
        <w:rPr>
          <w:rFonts w:ascii="Verdana" w:hAnsi="Verdana"/>
          <w:b/>
          <w:i/>
          <w:sz w:val="20"/>
          <w:szCs w:val="20"/>
        </w:rPr>
        <w:t>Werkende Wajongers met arbeidsvermogen 2018</w:t>
      </w:r>
    </w:p>
    <w:p w:rsidR="00D5035D" w:rsidRDefault="00D5035D" w:rsidP="00D5035D">
      <w:pPr>
        <w:pStyle w:val="Geenafstand"/>
        <w:rPr>
          <w:rFonts w:ascii="Verdana" w:hAnsi="Verdana"/>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417"/>
        <w:gridCol w:w="2693"/>
        <w:gridCol w:w="2127"/>
      </w:tblGrid>
      <w:tr w:rsidR="00D5035D" w:rsidTr="00CD5844">
        <w:tc>
          <w:tcPr>
            <w:tcW w:w="2689" w:type="dxa"/>
          </w:tcPr>
          <w:p w:rsidR="00D5035D" w:rsidRDefault="00D5035D" w:rsidP="00CD5844">
            <w:pPr>
              <w:pStyle w:val="Geenafstand"/>
              <w:rPr>
                <w:rFonts w:ascii="Verdana" w:hAnsi="Verdana"/>
                <w:sz w:val="20"/>
                <w:szCs w:val="20"/>
              </w:rPr>
            </w:pPr>
            <w:r>
              <w:rPr>
                <w:rFonts w:ascii="Verdana" w:hAnsi="Verdana"/>
                <w:sz w:val="20"/>
                <w:szCs w:val="20"/>
              </w:rPr>
              <w:t>In of via SW</w:t>
            </w:r>
          </w:p>
        </w:tc>
        <w:tc>
          <w:tcPr>
            <w:tcW w:w="1417" w:type="dxa"/>
          </w:tcPr>
          <w:p w:rsidR="00D5035D" w:rsidRDefault="00D5035D" w:rsidP="00CD5844">
            <w:pPr>
              <w:pStyle w:val="Geenafstand"/>
              <w:rPr>
                <w:rFonts w:ascii="Verdana" w:hAnsi="Verdana"/>
                <w:sz w:val="20"/>
                <w:szCs w:val="20"/>
              </w:rPr>
            </w:pPr>
            <w:r>
              <w:rPr>
                <w:rFonts w:ascii="Verdana" w:hAnsi="Verdana"/>
                <w:sz w:val="20"/>
                <w:szCs w:val="20"/>
              </w:rPr>
              <w:t>20.800</w:t>
            </w:r>
          </w:p>
        </w:tc>
        <w:tc>
          <w:tcPr>
            <w:tcW w:w="2693" w:type="dxa"/>
          </w:tcPr>
          <w:p w:rsidR="00D5035D" w:rsidRDefault="00D5035D" w:rsidP="00CD5844">
            <w:pPr>
              <w:pStyle w:val="Geenafstand"/>
              <w:rPr>
                <w:rFonts w:ascii="Verdana" w:hAnsi="Verdana"/>
                <w:sz w:val="20"/>
                <w:szCs w:val="20"/>
              </w:rPr>
            </w:pPr>
          </w:p>
        </w:tc>
        <w:tc>
          <w:tcPr>
            <w:tcW w:w="2127" w:type="dxa"/>
          </w:tcPr>
          <w:p w:rsidR="00D5035D" w:rsidRDefault="00D5035D" w:rsidP="00CD5844">
            <w:pPr>
              <w:pStyle w:val="Geenafstand"/>
              <w:rPr>
                <w:rFonts w:ascii="Verdana" w:hAnsi="Verdana"/>
                <w:sz w:val="20"/>
                <w:szCs w:val="20"/>
              </w:rPr>
            </w:pPr>
          </w:p>
        </w:tc>
      </w:tr>
      <w:tr w:rsidR="00D5035D" w:rsidTr="00CD5844">
        <w:tc>
          <w:tcPr>
            <w:tcW w:w="2689" w:type="dxa"/>
          </w:tcPr>
          <w:p w:rsidR="00D5035D" w:rsidRDefault="00D5035D" w:rsidP="00CD5844">
            <w:pPr>
              <w:pStyle w:val="Geenafstand"/>
              <w:rPr>
                <w:rFonts w:ascii="Verdana" w:hAnsi="Verdana"/>
                <w:sz w:val="20"/>
                <w:szCs w:val="20"/>
              </w:rPr>
            </w:pPr>
            <w:r>
              <w:rPr>
                <w:rFonts w:ascii="Verdana" w:hAnsi="Verdana"/>
                <w:sz w:val="20"/>
                <w:szCs w:val="20"/>
              </w:rPr>
              <w:t>Reguliere werkgevers</w:t>
            </w:r>
          </w:p>
        </w:tc>
        <w:tc>
          <w:tcPr>
            <w:tcW w:w="1417" w:type="dxa"/>
          </w:tcPr>
          <w:p w:rsidR="00D5035D" w:rsidRDefault="00D5035D" w:rsidP="00CD5844">
            <w:pPr>
              <w:pStyle w:val="Geenafstand"/>
              <w:rPr>
                <w:rFonts w:ascii="Verdana" w:hAnsi="Verdana"/>
                <w:sz w:val="20"/>
                <w:szCs w:val="20"/>
              </w:rPr>
            </w:pPr>
            <w:r>
              <w:rPr>
                <w:rFonts w:ascii="Verdana" w:hAnsi="Verdana"/>
                <w:sz w:val="20"/>
                <w:szCs w:val="20"/>
              </w:rPr>
              <w:t>36.900</w:t>
            </w:r>
          </w:p>
        </w:tc>
        <w:tc>
          <w:tcPr>
            <w:tcW w:w="2693" w:type="dxa"/>
          </w:tcPr>
          <w:p w:rsidR="00D5035D" w:rsidRDefault="00D5035D" w:rsidP="00CD5844">
            <w:pPr>
              <w:pStyle w:val="Geenafstand"/>
              <w:rPr>
                <w:rFonts w:ascii="Verdana" w:hAnsi="Verdana"/>
                <w:sz w:val="20"/>
                <w:szCs w:val="20"/>
              </w:rPr>
            </w:pPr>
            <w:r>
              <w:rPr>
                <w:rFonts w:ascii="Verdana" w:hAnsi="Verdana"/>
                <w:sz w:val="20"/>
                <w:szCs w:val="20"/>
              </w:rPr>
              <w:t>Vast dienstverband</w:t>
            </w:r>
          </w:p>
        </w:tc>
        <w:tc>
          <w:tcPr>
            <w:tcW w:w="2127" w:type="dxa"/>
          </w:tcPr>
          <w:p w:rsidR="00D5035D" w:rsidRDefault="00D5035D" w:rsidP="00CD5844">
            <w:pPr>
              <w:pStyle w:val="Geenafstand"/>
              <w:rPr>
                <w:rFonts w:ascii="Verdana" w:hAnsi="Verdana"/>
                <w:sz w:val="20"/>
                <w:szCs w:val="20"/>
              </w:rPr>
            </w:pPr>
            <w:r>
              <w:rPr>
                <w:rFonts w:ascii="Verdana" w:hAnsi="Verdana"/>
                <w:sz w:val="20"/>
                <w:szCs w:val="20"/>
              </w:rPr>
              <w:t>17.200 (46,5%)</w:t>
            </w:r>
          </w:p>
        </w:tc>
      </w:tr>
      <w:tr w:rsidR="00D5035D" w:rsidTr="00CD5844">
        <w:tc>
          <w:tcPr>
            <w:tcW w:w="2689" w:type="dxa"/>
          </w:tcPr>
          <w:p w:rsidR="00D5035D" w:rsidRDefault="00D5035D" w:rsidP="00CD5844">
            <w:pPr>
              <w:pStyle w:val="Geenafstand"/>
              <w:rPr>
                <w:rFonts w:ascii="Verdana" w:hAnsi="Verdana"/>
                <w:sz w:val="20"/>
                <w:szCs w:val="20"/>
              </w:rPr>
            </w:pPr>
          </w:p>
        </w:tc>
        <w:tc>
          <w:tcPr>
            <w:tcW w:w="1417" w:type="dxa"/>
          </w:tcPr>
          <w:p w:rsidR="00D5035D" w:rsidRDefault="00D5035D" w:rsidP="00CD5844">
            <w:pPr>
              <w:pStyle w:val="Geenafstand"/>
              <w:rPr>
                <w:rFonts w:ascii="Verdana" w:hAnsi="Verdana"/>
                <w:sz w:val="20"/>
                <w:szCs w:val="20"/>
              </w:rPr>
            </w:pPr>
          </w:p>
        </w:tc>
        <w:tc>
          <w:tcPr>
            <w:tcW w:w="2693" w:type="dxa"/>
          </w:tcPr>
          <w:p w:rsidR="00D5035D" w:rsidRDefault="00D5035D" w:rsidP="00CD5844">
            <w:pPr>
              <w:pStyle w:val="Geenafstand"/>
              <w:rPr>
                <w:rFonts w:ascii="Verdana" w:hAnsi="Verdana"/>
                <w:sz w:val="20"/>
                <w:szCs w:val="20"/>
              </w:rPr>
            </w:pPr>
            <w:r>
              <w:rPr>
                <w:rFonts w:ascii="Verdana" w:hAnsi="Verdana"/>
                <w:sz w:val="20"/>
                <w:szCs w:val="20"/>
              </w:rPr>
              <w:t>Tijdelijk contract</w:t>
            </w:r>
          </w:p>
        </w:tc>
        <w:tc>
          <w:tcPr>
            <w:tcW w:w="2127" w:type="dxa"/>
          </w:tcPr>
          <w:p w:rsidR="00D5035D" w:rsidRDefault="00D5035D" w:rsidP="00CD5844">
            <w:pPr>
              <w:pStyle w:val="Geenafstand"/>
              <w:rPr>
                <w:rFonts w:ascii="Verdana" w:hAnsi="Verdana"/>
                <w:sz w:val="20"/>
                <w:szCs w:val="20"/>
              </w:rPr>
            </w:pPr>
            <w:r>
              <w:rPr>
                <w:rFonts w:ascii="Verdana" w:hAnsi="Verdana"/>
                <w:sz w:val="20"/>
                <w:szCs w:val="20"/>
              </w:rPr>
              <w:t>15.400 (41,8 %)</w:t>
            </w:r>
          </w:p>
        </w:tc>
      </w:tr>
      <w:tr w:rsidR="00D5035D" w:rsidTr="00CD5844">
        <w:tc>
          <w:tcPr>
            <w:tcW w:w="2689" w:type="dxa"/>
          </w:tcPr>
          <w:p w:rsidR="00D5035D" w:rsidRDefault="00D5035D" w:rsidP="00CD5844">
            <w:pPr>
              <w:pStyle w:val="Geenafstand"/>
              <w:rPr>
                <w:rFonts w:ascii="Verdana" w:hAnsi="Verdana"/>
                <w:sz w:val="20"/>
                <w:szCs w:val="20"/>
              </w:rPr>
            </w:pPr>
          </w:p>
        </w:tc>
        <w:tc>
          <w:tcPr>
            <w:tcW w:w="1417" w:type="dxa"/>
          </w:tcPr>
          <w:p w:rsidR="00D5035D" w:rsidRDefault="00D5035D" w:rsidP="00CD5844">
            <w:pPr>
              <w:pStyle w:val="Geenafstand"/>
              <w:rPr>
                <w:rFonts w:ascii="Verdana" w:hAnsi="Verdana"/>
                <w:sz w:val="20"/>
                <w:szCs w:val="20"/>
              </w:rPr>
            </w:pPr>
          </w:p>
        </w:tc>
        <w:tc>
          <w:tcPr>
            <w:tcW w:w="2693" w:type="dxa"/>
          </w:tcPr>
          <w:p w:rsidR="00D5035D" w:rsidRDefault="00D5035D" w:rsidP="00CD5844">
            <w:pPr>
              <w:pStyle w:val="Geenafstand"/>
              <w:rPr>
                <w:rFonts w:ascii="Verdana" w:hAnsi="Verdana"/>
                <w:sz w:val="20"/>
                <w:szCs w:val="20"/>
              </w:rPr>
            </w:pPr>
            <w:r>
              <w:rPr>
                <w:rFonts w:ascii="Verdana" w:hAnsi="Verdana"/>
                <w:sz w:val="20"/>
                <w:szCs w:val="20"/>
              </w:rPr>
              <w:t>uitzendkracht</w:t>
            </w:r>
          </w:p>
        </w:tc>
        <w:tc>
          <w:tcPr>
            <w:tcW w:w="2127" w:type="dxa"/>
          </w:tcPr>
          <w:p w:rsidR="00D5035D" w:rsidRDefault="00D5035D" w:rsidP="00CD5844">
            <w:pPr>
              <w:pStyle w:val="Geenafstand"/>
              <w:rPr>
                <w:rFonts w:ascii="Verdana" w:hAnsi="Verdana"/>
                <w:sz w:val="20"/>
                <w:szCs w:val="20"/>
              </w:rPr>
            </w:pPr>
            <w:r>
              <w:rPr>
                <w:rFonts w:ascii="Verdana" w:hAnsi="Verdana"/>
                <w:sz w:val="20"/>
                <w:szCs w:val="20"/>
              </w:rPr>
              <w:t>4.300 (11,6%)</w:t>
            </w:r>
          </w:p>
        </w:tc>
      </w:tr>
      <w:tr w:rsidR="00D5035D" w:rsidTr="00CD5844">
        <w:tc>
          <w:tcPr>
            <w:tcW w:w="2689" w:type="dxa"/>
          </w:tcPr>
          <w:p w:rsidR="00D5035D" w:rsidRPr="00F74ED5" w:rsidRDefault="00D5035D" w:rsidP="00CD5844">
            <w:pPr>
              <w:pStyle w:val="Geenafstand"/>
              <w:rPr>
                <w:rFonts w:ascii="Verdana" w:hAnsi="Verdana"/>
                <w:b/>
                <w:sz w:val="20"/>
                <w:szCs w:val="20"/>
              </w:rPr>
            </w:pPr>
            <w:r>
              <w:rPr>
                <w:rFonts w:ascii="Verdana" w:hAnsi="Verdana"/>
                <w:b/>
                <w:sz w:val="20"/>
                <w:szCs w:val="20"/>
              </w:rPr>
              <w:t>Totaal</w:t>
            </w:r>
          </w:p>
        </w:tc>
        <w:tc>
          <w:tcPr>
            <w:tcW w:w="1417" w:type="dxa"/>
          </w:tcPr>
          <w:p w:rsidR="00D5035D" w:rsidRPr="00D31DB8" w:rsidRDefault="00D5035D" w:rsidP="00CD5844">
            <w:pPr>
              <w:pStyle w:val="Geenafstand"/>
              <w:rPr>
                <w:rFonts w:ascii="Verdana" w:hAnsi="Verdana"/>
                <w:b/>
                <w:sz w:val="20"/>
                <w:szCs w:val="20"/>
              </w:rPr>
            </w:pPr>
            <w:r w:rsidRPr="00D31DB8">
              <w:rPr>
                <w:rFonts w:ascii="Verdana" w:hAnsi="Verdana"/>
                <w:b/>
                <w:sz w:val="20"/>
                <w:szCs w:val="20"/>
              </w:rPr>
              <w:t>57.700</w:t>
            </w:r>
          </w:p>
        </w:tc>
        <w:tc>
          <w:tcPr>
            <w:tcW w:w="2693" w:type="dxa"/>
          </w:tcPr>
          <w:p w:rsidR="00D5035D" w:rsidRDefault="00D5035D" w:rsidP="00CD5844">
            <w:pPr>
              <w:pStyle w:val="Geenafstand"/>
              <w:rPr>
                <w:rFonts w:ascii="Verdana" w:hAnsi="Verdana"/>
                <w:sz w:val="20"/>
                <w:szCs w:val="20"/>
              </w:rPr>
            </w:pPr>
          </w:p>
        </w:tc>
        <w:tc>
          <w:tcPr>
            <w:tcW w:w="2127" w:type="dxa"/>
          </w:tcPr>
          <w:p w:rsidR="00D5035D" w:rsidRPr="00F74ED5" w:rsidRDefault="00D5035D" w:rsidP="00CD5844">
            <w:pPr>
              <w:pStyle w:val="Geenafstand"/>
              <w:rPr>
                <w:rFonts w:ascii="Verdana" w:hAnsi="Verdana"/>
                <w:b/>
                <w:sz w:val="20"/>
                <w:szCs w:val="20"/>
              </w:rPr>
            </w:pPr>
          </w:p>
        </w:tc>
      </w:tr>
    </w:tbl>
    <w:p w:rsidR="00D5035D" w:rsidRDefault="00D5035D" w:rsidP="00D5035D">
      <w:pPr>
        <w:pStyle w:val="Geenafstand"/>
        <w:rPr>
          <w:rFonts w:ascii="Verdana" w:hAnsi="Verdana"/>
          <w:sz w:val="20"/>
          <w:szCs w:val="20"/>
        </w:rPr>
      </w:pPr>
    </w:p>
    <w:p w:rsidR="00D5035D" w:rsidRDefault="00D5035D" w:rsidP="00D5035D">
      <w:pPr>
        <w:pStyle w:val="Geenafstand"/>
        <w:rPr>
          <w:rFonts w:ascii="Verdana" w:hAnsi="Verdana"/>
          <w:sz w:val="20"/>
          <w:szCs w:val="20"/>
        </w:rPr>
      </w:pPr>
    </w:p>
    <w:p w:rsidR="00D5035D" w:rsidRPr="001F7DF4" w:rsidRDefault="00D5035D" w:rsidP="00D5035D">
      <w:pPr>
        <w:pStyle w:val="Geenafstand"/>
        <w:rPr>
          <w:rFonts w:ascii="Verdana" w:hAnsi="Verdana"/>
          <w:b/>
          <w:i/>
          <w:sz w:val="20"/>
          <w:szCs w:val="20"/>
        </w:rPr>
      </w:pPr>
      <w:r w:rsidRPr="001F7DF4">
        <w:rPr>
          <w:rFonts w:ascii="Verdana" w:hAnsi="Verdana"/>
          <w:b/>
          <w:i/>
          <w:sz w:val="20"/>
          <w:szCs w:val="20"/>
        </w:rPr>
        <w:t>Inkomsten uit werk van werkende Wajongers 2018</w:t>
      </w:r>
    </w:p>
    <w:p w:rsidR="00D5035D" w:rsidRPr="001F7DF4" w:rsidRDefault="00D5035D" w:rsidP="00D5035D">
      <w:pPr>
        <w:pStyle w:val="Geenafstand"/>
        <w:rPr>
          <w:rFonts w:ascii="Verdana" w:hAnsi="Verdana"/>
          <w:b/>
          <w:i/>
          <w:sz w:val="20"/>
          <w:szCs w:val="20"/>
        </w:rPr>
      </w:pPr>
    </w:p>
    <w:p w:rsidR="00D5035D" w:rsidRPr="00D31DB8" w:rsidRDefault="00D5035D" w:rsidP="00D5035D">
      <w:pPr>
        <w:pStyle w:val="Geenafstand"/>
        <w:rPr>
          <w:rFonts w:ascii="Verdana" w:hAnsi="Verdana"/>
          <w:sz w:val="20"/>
          <w:szCs w:val="20"/>
        </w:rPr>
      </w:pPr>
      <w:r w:rsidRPr="00D31DB8">
        <w:rPr>
          <w:rFonts w:ascii="Verdana" w:hAnsi="Verdana"/>
          <w:sz w:val="20"/>
          <w:szCs w:val="20"/>
        </w:rPr>
        <w:t>≤ 20% WML</w:t>
      </w:r>
      <w:r>
        <w:rPr>
          <w:rFonts w:ascii="Verdana" w:hAnsi="Verdana"/>
          <w:sz w:val="20"/>
          <w:szCs w:val="20"/>
        </w:rPr>
        <w:tab/>
      </w:r>
      <w:r>
        <w:rPr>
          <w:rFonts w:ascii="Verdana" w:hAnsi="Verdana"/>
          <w:sz w:val="20"/>
          <w:szCs w:val="20"/>
        </w:rPr>
        <w:tab/>
      </w:r>
      <w:r>
        <w:rPr>
          <w:rFonts w:ascii="Verdana" w:hAnsi="Verdana"/>
          <w:sz w:val="20"/>
          <w:szCs w:val="20"/>
        </w:rPr>
        <w:tab/>
        <w:t>11%</w:t>
      </w:r>
    </w:p>
    <w:p w:rsidR="00D5035D" w:rsidRPr="00D31DB8" w:rsidRDefault="00D5035D" w:rsidP="00D5035D">
      <w:pPr>
        <w:pStyle w:val="Geenafstand"/>
        <w:rPr>
          <w:rFonts w:ascii="Verdana" w:hAnsi="Verdana"/>
          <w:sz w:val="20"/>
          <w:szCs w:val="20"/>
        </w:rPr>
      </w:pPr>
      <w:r w:rsidRPr="00D31DB8">
        <w:rPr>
          <w:rFonts w:ascii="Verdana" w:hAnsi="Verdana"/>
          <w:sz w:val="20"/>
          <w:szCs w:val="20"/>
        </w:rPr>
        <w:t>≥</w:t>
      </w:r>
      <w:r>
        <w:rPr>
          <w:rFonts w:ascii="Verdana" w:hAnsi="Verdana"/>
          <w:sz w:val="20"/>
          <w:szCs w:val="20"/>
        </w:rPr>
        <w:t xml:space="preserve"> 21 – 50% WML</w:t>
      </w:r>
      <w:r>
        <w:rPr>
          <w:rFonts w:ascii="Verdana" w:hAnsi="Verdana"/>
          <w:sz w:val="20"/>
          <w:szCs w:val="20"/>
        </w:rPr>
        <w:tab/>
      </w:r>
      <w:r>
        <w:rPr>
          <w:rFonts w:ascii="Verdana" w:hAnsi="Verdana"/>
          <w:sz w:val="20"/>
          <w:szCs w:val="20"/>
        </w:rPr>
        <w:tab/>
        <w:t>28%</w:t>
      </w:r>
    </w:p>
    <w:p w:rsidR="00D5035D" w:rsidRPr="00D31DB8" w:rsidRDefault="00D5035D" w:rsidP="00D5035D">
      <w:pPr>
        <w:pStyle w:val="Geenafstand"/>
        <w:rPr>
          <w:rFonts w:ascii="Verdana" w:hAnsi="Verdana"/>
          <w:sz w:val="20"/>
          <w:szCs w:val="20"/>
        </w:rPr>
      </w:pPr>
      <w:r w:rsidRPr="00D31DB8">
        <w:rPr>
          <w:rFonts w:ascii="Verdana" w:hAnsi="Verdana"/>
          <w:sz w:val="20"/>
          <w:szCs w:val="20"/>
        </w:rPr>
        <w:t>≥</w:t>
      </w:r>
      <w:r>
        <w:rPr>
          <w:rFonts w:ascii="Verdana" w:hAnsi="Verdana"/>
          <w:sz w:val="20"/>
          <w:szCs w:val="20"/>
        </w:rPr>
        <w:t xml:space="preserve"> 51 – 70% WML</w:t>
      </w:r>
      <w:r>
        <w:rPr>
          <w:rFonts w:ascii="Verdana" w:hAnsi="Verdana"/>
          <w:sz w:val="20"/>
          <w:szCs w:val="20"/>
        </w:rPr>
        <w:tab/>
      </w:r>
      <w:r>
        <w:rPr>
          <w:rFonts w:ascii="Verdana" w:hAnsi="Verdana"/>
          <w:sz w:val="20"/>
          <w:szCs w:val="20"/>
        </w:rPr>
        <w:tab/>
        <w:t>18%</w:t>
      </w:r>
    </w:p>
    <w:p w:rsidR="00D5035D" w:rsidRPr="00D31DB8" w:rsidRDefault="00D5035D" w:rsidP="00D5035D">
      <w:pPr>
        <w:pStyle w:val="Geenafstand"/>
        <w:rPr>
          <w:rFonts w:ascii="Verdana" w:hAnsi="Verdana"/>
          <w:sz w:val="20"/>
          <w:szCs w:val="20"/>
        </w:rPr>
      </w:pPr>
      <w:r w:rsidRPr="00D31DB8">
        <w:rPr>
          <w:rFonts w:ascii="Verdana" w:hAnsi="Verdana"/>
          <w:sz w:val="20"/>
          <w:szCs w:val="20"/>
        </w:rPr>
        <w:t>≥</w:t>
      </w:r>
      <w:r>
        <w:rPr>
          <w:rFonts w:ascii="Verdana" w:hAnsi="Verdana"/>
          <w:sz w:val="20"/>
          <w:szCs w:val="20"/>
        </w:rPr>
        <w:t xml:space="preserve"> 75- 100% WML</w:t>
      </w:r>
      <w:r>
        <w:rPr>
          <w:rFonts w:ascii="Verdana" w:hAnsi="Verdana"/>
          <w:sz w:val="20"/>
          <w:szCs w:val="20"/>
        </w:rPr>
        <w:tab/>
      </w:r>
      <w:r>
        <w:rPr>
          <w:rFonts w:ascii="Verdana" w:hAnsi="Verdana"/>
          <w:sz w:val="20"/>
          <w:szCs w:val="20"/>
        </w:rPr>
        <w:tab/>
        <w:t>11%</w:t>
      </w:r>
    </w:p>
    <w:p w:rsidR="00D5035D" w:rsidRDefault="00D5035D" w:rsidP="00D5035D">
      <w:pPr>
        <w:pStyle w:val="Geenafstand"/>
        <w:rPr>
          <w:rFonts w:ascii="Verdana" w:hAnsi="Verdana"/>
          <w:sz w:val="20"/>
          <w:szCs w:val="20"/>
        </w:rPr>
      </w:pPr>
      <w:r w:rsidRPr="00D31DB8">
        <w:rPr>
          <w:rFonts w:ascii="Verdana" w:hAnsi="Verdana"/>
          <w:sz w:val="20"/>
          <w:szCs w:val="20"/>
        </w:rPr>
        <w:t>≥</w:t>
      </w:r>
      <w:r>
        <w:rPr>
          <w:rFonts w:ascii="Verdana" w:hAnsi="Verdana"/>
          <w:sz w:val="20"/>
          <w:szCs w:val="20"/>
        </w:rPr>
        <w:t xml:space="preserve"> 100% WML</w:t>
      </w:r>
      <w:r>
        <w:rPr>
          <w:rFonts w:ascii="Verdana" w:hAnsi="Verdana"/>
          <w:sz w:val="20"/>
          <w:szCs w:val="20"/>
        </w:rPr>
        <w:tab/>
      </w:r>
      <w:r>
        <w:rPr>
          <w:rFonts w:ascii="Verdana" w:hAnsi="Verdana"/>
          <w:sz w:val="20"/>
          <w:szCs w:val="20"/>
        </w:rPr>
        <w:tab/>
      </w:r>
      <w:r>
        <w:rPr>
          <w:rFonts w:ascii="Verdana" w:hAnsi="Verdana"/>
          <w:sz w:val="20"/>
          <w:szCs w:val="20"/>
        </w:rPr>
        <w:tab/>
        <w:t>32%</w:t>
      </w:r>
    </w:p>
    <w:p w:rsidR="00D5035D" w:rsidRDefault="00D5035D" w:rsidP="00D5035D">
      <w:pPr>
        <w:pStyle w:val="Geenafstand"/>
        <w:rPr>
          <w:rFonts w:ascii="Verdana" w:hAnsi="Verdana"/>
          <w:sz w:val="20"/>
          <w:szCs w:val="20"/>
        </w:rPr>
      </w:pPr>
    </w:p>
    <w:p w:rsidR="00D5035D" w:rsidRDefault="00D5035D" w:rsidP="00D5035D">
      <w:pPr>
        <w:pStyle w:val="Geenafstand"/>
        <w:rPr>
          <w:rFonts w:ascii="Verdana" w:hAnsi="Verdana"/>
          <w:sz w:val="20"/>
          <w:szCs w:val="20"/>
        </w:rPr>
      </w:pPr>
    </w:p>
    <w:p w:rsidR="00D5035D" w:rsidRPr="001F7DF4" w:rsidRDefault="00D5035D" w:rsidP="00D5035D">
      <w:pPr>
        <w:pStyle w:val="Geenafstand"/>
        <w:rPr>
          <w:rFonts w:ascii="Verdana" w:hAnsi="Verdana"/>
          <w:b/>
          <w:i/>
          <w:sz w:val="20"/>
          <w:szCs w:val="20"/>
        </w:rPr>
      </w:pPr>
      <w:r w:rsidRPr="001F7DF4">
        <w:rPr>
          <w:rFonts w:ascii="Verdana" w:hAnsi="Verdana"/>
          <w:b/>
          <w:i/>
          <w:sz w:val="20"/>
          <w:szCs w:val="20"/>
        </w:rPr>
        <w:t>Omvang diensteverband eind 2018 (39.900 Wajongers</w:t>
      </w:r>
      <w:r>
        <w:rPr>
          <w:rFonts w:ascii="Verdana" w:hAnsi="Verdana"/>
          <w:b/>
          <w:i/>
          <w:sz w:val="20"/>
          <w:szCs w:val="20"/>
        </w:rPr>
        <w:t>)</w:t>
      </w:r>
    </w:p>
    <w:p w:rsidR="00D5035D" w:rsidRDefault="00D5035D" w:rsidP="00D5035D">
      <w:pPr>
        <w:pStyle w:val="Geenafstand"/>
        <w:rPr>
          <w:rFonts w:ascii="Verdana" w:hAnsi="Verdana"/>
          <w:sz w:val="20"/>
          <w:szCs w:val="20"/>
        </w:rPr>
      </w:pPr>
      <w:r w:rsidRPr="001F7DF4">
        <w:rPr>
          <w:rFonts w:ascii="Verdana" w:hAnsi="Verdana"/>
          <w:sz w:val="20"/>
          <w:szCs w:val="20"/>
        </w:rPr>
        <w:t>≤</w:t>
      </w:r>
      <w:r>
        <w:rPr>
          <w:rFonts w:ascii="Verdana" w:hAnsi="Verdana"/>
          <w:sz w:val="20"/>
          <w:szCs w:val="20"/>
        </w:rPr>
        <w:t>12 uur</w:t>
      </w:r>
      <w:r>
        <w:rPr>
          <w:rFonts w:ascii="Verdana" w:hAnsi="Verdana"/>
          <w:sz w:val="20"/>
          <w:szCs w:val="20"/>
        </w:rPr>
        <w:tab/>
      </w:r>
      <w:r>
        <w:rPr>
          <w:rFonts w:ascii="Verdana" w:hAnsi="Verdana"/>
          <w:sz w:val="20"/>
          <w:szCs w:val="20"/>
        </w:rPr>
        <w:tab/>
        <w:t>29%</w:t>
      </w:r>
    </w:p>
    <w:p w:rsidR="00D5035D" w:rsidRDefault="00D5035D" w:rsidP="00D5035D">
      <w:pPr>
        <w:pStyle w:val="Geenafstand"/>
        <w:rPr>
          <w:rFonts w:ascii="Verdana" w:hAnsi="Verdana"/>
          <w:sz w:val="20"/>
          <w:szCs w:val="20"/>
        </w:rPr>
      </w:pPr>
      <w:r>
        <w:rPr>
          <w:rFonts w:ascii="Verdana" w:hAnsi="Verdana"/>
          <w:sz w:val="20"/>
          <w:szCs w:val="20"/>
        </w:rPr>
        <w:t>12-20 uur</w:t>
      </w:r>
      <w:r>
        <w:rPr>
          <w:rFonts w:ascii="Verdana" w:hAnsi="Verdana"/>
          <w:sz w:val="20"/>
          <w:szCs w:val="20"/>
        </w:rPr>
        <w:tab/>
      </w:r>
      <w:r>
        <w:rPr>
          <w:rFonts w:ascii="Verdana" w:hAnsi="Verdana"/>
          <w:sz w:val="20"/>
          <w:szCs w:val="20"/>
        </w:rPr>
        <w:tab/>
        <w:t>16%</w:t>
      </w:r>
    </w:p>
    <w:p w:rsidR="00D5035D" w:rsidRPr="001F7DF4" w:rsidRDefault="00D5035D" w:rsidP="00D5035D">
      <w:pPr>
        <w:pStyle w:val="Geenafstand"/>
        <w:rPr>
          <w:rFonts w:ascii="Verdana" w:hAnsi="Verdana"/>
          <w:sz w:val="20"/>
          <w:szCs w:val="20"/>
        </w:rPr>
      </w:pPr>
      <w:r>
        <w:rPr>
          <w:rFonts w:ascii="Verdana" w:hAnsi="Verdana"/>
          <w:sz w:val="20"/>
          <w:szCs w:val="20"/>
        </w:rPr>
        <w:t>20-30 uur</w:t>
      </w:r>
      <w:r>
        <w:rPr>
          <w:rFonts w:ascii="Verdana" w:hAnsi="Verdana"/>
          <w:sz w:val="20"/>
          <w:szCs w:val="20"/>
        </w:rPr>
        <w:tab/>
      </w:r>
      <w:r>
        <w:rPr>
          <w:rFonts w:ascii="Verdana" w:hAnsi="Verdana"/>
          <w:sz w:val="20"/>
          <w:szCs w:val="20"/>
        </w:rPr>
        <w:tab/>
        <w:t>17%</w:t>
      </w:r>
    </w:p>
    <w:p w:rsidR="00D5035D" w:rsidRPr="001F7DF4" w:rsidRDefault="00D5035D" w:rsidP="00D5035D">
      <w:pPr>
        <w:pStyle w:val="Geenafstand"/>
        <w:rPr>
          <w:rFonts w:ascii="Verdana" w:hAnsi="Verdana"/>
          <w:sz w:val="20"/>
          <w:szCs w:val="20"/>
        </w:rPr>
      </w:pPr>
      <w:r w:rsidRPr="001F7DF4">
        <w:rPr>
          <w:rFonts w:ascii="Verdana" w:hAnsi="Verdana"/>
          <w:sz w:val="20"/>
          <w:szCs w:val="20"/>
        </w:rPr>
        <w:t>≥</w:t>
      </w:r>
      <w:r>
        <w:rPr>
          <w:rFonts w:ascii="Verdana" w:hAnsi="Verdana"/>
          <w:sz w:val="20"/>
          <w:szCs w:val="20"/>
        </w:rPr>
        <w:t xml:space="preserve"> 30 uur</w:t>
      </w:r>
      <w:r>
        <w:rPr>
          <w:rFonts w:ascii="Verdana" w:hAnsi="Verdana"/>
          <w:sz w:val="20"/>
          <w:szCs w:val="20"/>
        </w:rPr>
        <w:tab/>
      </w:r>
      <w:r>
        <w:rPr>
          <w:rFonts w:ascii="Verdana" w:hAnsi="Verdana"/>
          <w:sz w:val="20"/>
          <w:szCs w:val="20"/>
        </w:rPr>
        <w:tab/>
        <w:t>38%</w:t>
      </w:r>
    </w:p>
    <w:p w:rsidR="00D5035D" w:rsidRDefault="00D5035D" w:rsidP="00D5035D">
      <w:pPr>
        <w:pStyle w:val="Geenafstand"/>
        <w:rPr>
          <w:rFonts w:ascii="Verdana" w:hAnsi="Verdana"/>
          <w:b/>
          <w:sz w:val="20"/>
          <w:szCs w:val="20"/>
        </w:rPr>
      </w:pPr>
    </w:p>
    <w:p w:rsidR="00D5035D" w:rsidRDefault="00D5035D" w:rsidP="00D5035D">
      <w:pPr>
        <w:pStyle w:val="Geenafstand"/>
        <w:rPr>
          <w:rFonts w:ascii="Verdana" w:hAnsi="Verdana"/>
          <w:b/>
          <w:sz w:val="20"/>
          <w:szCs w:val="20"/>
        </w:rPr>
      </w:pPr>
    </w:p>
    <w:p w:rsidR="00D5035D" w:rsidRDefault="00D5035D" w:rsidP="00D5035D">
      <w:pPr>
        <w:pStyle w:val="Geenafstand"/>
        <w:rPr>
          <w:rFonts w:ascii="Verdana" w:hAnsi="Verdana"/>
          <w:b/>
          <w:sz w:val="20"/>
          <w:szCs w:val="20"/>
        </w:rPr>
      </w:pPr>
    </w:p>
    <w:p w:rsidR="00D5035D" w:rsidRPr="001F7DF4" w:rsidRDefault="00D5035D" w:rsidP="00D5035D">
      <w:pPr>
        <w:pStyle w:val="Geenafstand"/>
        <w:rPr>
          <w:rFonts w:ascii="Verdana" w:hAnsi="Verdana"/>
          <w:b/>
          <w:i/>
          <w:sz w:val="20"/>
          <w:szCs w:val="20"/>
        </w:rPr>
      </w:pPr>
      <w:r w:rsidRPr="001F7DF4">
        <w:rPr>
          <w:rFonts w:ascii="Verdana" w:hAnsi="Verdana"/>
          <w:b/>
          <w:i/>
          <w:sz w:val="20"/>
          <w:szCs w:val="20"/>
        </w:rPr>
        <w:t>Aan het werk na baan verlies</w:t>
      </w:r>
    </w:p>
    <w:p w:rsidR="00D5035D" w:rsidRPr="001F7DF4" w:rsidRDefault="00D5035D" w:rsidP="00D5035D">
      <w:pPr>
        <w:pStyle w:val="Geenafstand"/>
        <w:rPr>
          <w:rFonts w:ascii="Verdana" w:hAnsi="Verdana"/>
          <w:b/>
          <w:sz w:val="20"/>
          <w:szCs w:val="20"/>
        </w:rPr>
      </w:pPr>
      <w:r>
        <w:rPr>
          <w:rFonts w:ascii="Verdana" w:hAnsi="Verdana"/>
          <w:b/>
          <w:sz w:val="20"/>
          <w:szCs w:val="20"/>
        </w:rPr>
        <w:tab/>
      </w:r>
      <w:r>
        <w:rPr>
          <w:rFonts w:ascii="Verdana" w:hAnsi="Verdana"/>
          <w:b/>
          <w:sz w:val="20"/>
          <w:szCs w:val="20"/>
        </w:rPr>
        <w:tab/>
      </w:r>
      <w:r w:rsidRPr="001F7DF4">
        <w:rPr>
          <w:rFonts w:ascii="Verdana" w:hAnsi="Verdana"/>
          <w:b/>
          <w:sz w:val="20"/>
          <w:szCs w:val="20"/>
        </w:rPr>
        <w:t>2015</w:t>
      </w:r>
      <w:r w:rsidRPr="001F7DF4">
        <w:rPr>
          <w:rFonts w:ascii="Verdana" w:hAnsi="Verdana"/>
          <w:b/>
          <w:sz w:val="20"/>
          <w:szCs w:val="20"/>
        </w:rPr>
        <w:tab/>
      </w:r>
      <w:r w:rsidRPr="001F7DF4">
        <w:rPr>
          <w:rFonts w:ascii="Verdana" w:hAnsi="Verdana"/>
          <w:b/>
          <w:sz w:val="20"/>
          <w:szCs w:val="20"/>
        </w:rPr>
        <w:tab/>
        <w:t>2016</w:t>
      </w:r>
      <w:r w:rsidRPr="001F7DF4">
        <w:rPr>
          <w:rFonts w:ascii="Verdana" w:hAnsi="Verdana"/>
          <w:b/>
          <w:sz w:val="20"/>
          <w:szCs w:val="20"/>
        </w:rPr>
        <w:tab/>
      </w:r>
      <w:r w:rsidRPr="001F7DF4">
        <w:rPr>
          <w:rFonts w:ascii="Verdana" w:hAnsi="Verdana"/>
          <w:b/>
          <w:sz w:val="20"/>
          <w:szCs w:val="20"/>
        </w:rPr>
        <w:tab/>
        <w:t>2017</w:t>
      </w:r>
    </w:p>
    <w:p w:rsidR="00D5035D" w:rsidRDefault="00D5035D" w:rsidP="00D5035D">
      <w:pPr>
        <w:pStyle w:val="Geenafstand"/>
        <w:rPr>
          <w:rFonts w:ascii="Verdana" w:hAnsi="Verdana"/>
          <w:sz w:val="20"/>
          <w:szCs w:val="20"/>
        </w:rPr>
      </w:pPr>
      <w:r w:rsidRPr="00D31DB8">
        <w:rPr>
          <w:rFonts w:ascii="Verdana" w:hAnsi="Verdana"/>
          <w:sz w:val="20"/>
          <w:szCs w:val="20"/>
        </w:rPr>
        <w:t>≥</w:t>
      </w:r>
      <w:r>
        <w:rPr>
          <w:rFonts w:ascii="Verdana" w:hAnsi="Verdana"/>
          <w:sz w:val="20"/>
          <w:szCs w:val="20"/>
        </w:rPr>
        <w:t xml:space="preserve"> 2mnd</w:t>
      </w:r>
      <w:r>
        <w:rPr>
          <w:rFonts w:ascii="Verdana" w:hAnsi="Verdana"/>
          <w:sz w:val="20"/>
          <w:szCs w:val="20"/>
        </w:rPr>
        <w:tab/>
        <w:t>17%</w:t>
      </w:r>
      <w:r>
        <w:rPr>
          <w:rFonts w:ascii="Verdana" w:hAnsi="Verdana"/>
          <w:sz w:val="20"/>
          <w:szCs w:val="20"/>
        </w:rPr>
        <w:tab/>
      </w:r>
      <w:r>
        <w:rPr>
          <w:rFonts w:ascii="Verdana" w:hAnsi="Verdana"/>
          <w:sz w:val="20"/>
          <w:szCs w:val="20"/>
        </w:rPr>
        <w:tab/>
        <w:t>21%</w:t>
      </w:r>
      <w:r>
        <w:rPr>
          <w:rFonts w:ascii="Verdana" w:hAnsi="Verdana"/>
          <w:sz w:val="20"/>
          <w:szCs w:val="20"/>
        </w:rPr>
        <w:tab/>
      </w:r>
      <w:r>
        <w:rPr>
          <w:rFonts w:ascii="Verdana" w:hAnsi="Verdana"/>
          <w:sz w:val="20"/>
          <w:szCs w:val="20"/>
        </w:rPr>
        <w:tab/>
        <w:t>22%</w:t>
      </w:r>
      <w:r>
        <w:rPr>
          <w:rFonts w:ascii="Verdana" w:hAnsi="Verdana"/>
          <w:sz w:val="20"/>
          <w:szCs w:val="20"/>
        </w:rPr>
        <w:tab/>
      </w:r>
    </w:p>
    <w:p w:rsidR="00D5035D" w:rsidRDefault="00D5035D" w:rsidP="00D5035D">
      <w:pPr>
        <w:pStyle w:val="Geenafstand"/>
        <w:rPr>
          <w:rFonts w:ascii="Verdana" w:hAnsi="Verdana"/>
          <w:sz w:val="20"/>
          <w:szCs w:val="20"/>
        </w:rPr>
      </w:pPr>
      <w:r w:rsidRPr="00D31DB8">
        <w:rPr>
          <w:rFonts w:ascii="Verdana" w:hAnsi="Verdana"/>
          <w:sz w:val="20"/>
          <w:szCs w:val="20"/>
        </w:rPr>
        <w:t>≥</w:t>
      </w:r>
      <w:r>
        <w:rPr>
          <w:rFonts w:ascii="Verdana" w:hAnsi="Verdana"/>
          <w:sz w:val="20"/>
          <w:szCs w:val="20"/>
        </w:rPr>
        <w:t xml:space="preserve"> 6mnd</w:t>
      </w:r>
      <w:r>
        <w:rPr>
          <w:rFonts w:ascii="Verdana" w:hAnsi="Verdana"/>
          <w:sz w:val="20"/>
          <w:szCs w:val="20"/>
        </w:rPr>
        <w:tab/>
        <w:t>36%</w:t>
      </w:r>
      <w:r>
        <w:rPr>
          <w:rFonts w:ascii="Verdana" w:hAnsi="Verdana"/>
          <w:sz w:val="20"/>
          <w:szCs w:val="20"/>
        </w:rPr>
        <w:tab/>
      </w:r>
      <w:r>
        <w:rPr>
          <w:rFonts w:ascii="Verdana" w:hAnsi="Verdana"/>
          <w:sz w:val="20"/>
          <w:szCs w:val="20"/>
        </w:rPr>
        <w:tab/>
        <w:t>42%</w:t>
      </w:r>
      <w:r>
        <w:rPr>
          <w:rFonts w:ascii="Verdana" w:hAnsi="Verdana"/>
          <w:sz w:val="20"/>
          <w:szCs w:val="20"/>
        </w:rPr>
        <w:tab/>
      </w:r>
      <w:r>
        <w:rPr>
          <w:rFonts w:ascii="Verdana" w:hAnsi="Verdana"/>
          <w:sz w:val="20"/>
          <w:szCs w:val="20"/>
        </w:rPr>
        <w:tab/>
        <w:t>43%</w:t>
      </w:r>
    </w:p>
    <w:p w:rsidR="00D5035D" w:rsidRPr="00D31DB8" w:rsidRDefault="00D5035D" w:rsidP="00D5035D">
      <w:pPr>
        <w:pStyle w:val="Geenafstand"/>
        <w:rPr>
          <w:rFonts w:ascii="Verdana" w:hAnsi="Verdana"/>
          <w:sz w:val="20"/>
          <w:szCs w:val="20"/>
        </w:rPr>
      </w:pPr>
      <w:r w:rsidRPr="00D31DB8">
        <w:rPr>
          <w:rFonts w:ascii="Verdana" w:hAnsi="Verdana"/>
          <w:sz w:val="20"/>
          <w:szCs w:val="20"/>
        </w:rPr>
        <w:t>≥</w:t>
      </w:r>
      <w:r>
        <w:rPr>
          <w:rFonts w:ascii="Verdana" w:hAnsi="Verdana"/>
          <w:sz w:val="20"/>
          <w:szCs w:val="20"/>
        </w:rPr>
        <w:t xml:space="preserve"> 1jaar</w:t>
      </w:r>
      <w:r>
        <w:rPr>
          <w:rFonts w:ascii="Verdana" w:hAnsi="Verdana"/>
          <w:sz w:val="20"/>
          <w:szCs w:val="20"/>
        </w:rPr>
        <w:tab/>
        <w:t>52%</w:t>
      </w:r>
      <w:r>
        <w:rPr>
          <w:rFonts w:ascii="Verdana" w:hAnsi="Verdana"/>
          <w:sz w:val="20"/>
          <w:szCs w:val="20"/>
        </w:rPr>
        <w:tab/>
      </w:r>
      <w:r>
        <w:rPr>
          <w:rFonts w:ascii="Verdana" w:hAnsi="Verdana"/>
          <w:sz w:val="20"/>
          <w:szCs w:val="20"/>
        </w:rPr>
        <w:tab/>
        <w:t>58%</w:t>
      </w:r>
      <w:r>
        <w:rPr>
          <w:rFonts w:ascii="Verdana" w:hAnsi="Verdana"/>
          <w:sz w:val="20"/>
          <w:szCs w:val="20"/>
        </w:rPr>
        <w:tab/>
      </w:r>
      <w:r>
        <w:rPr>
          <w:rFonts w:ascii="Verdana" w:hAnsi="Verdana"/>
          <w:sz w:val="20"/>
          <w:szCs w:val="20"/>
        </w:rPr>
        <w:tab/>
        <w:t>59%</w:t>
      </w:r>
    </w:p>
    <w:p w:rsidR="00746269" w:rsidRDefault="00746269" w:rsidP="00746269"/>
    <w:sectPr w:rsidR="00746269" w:rsidSect="00D5035D">
      <w:footerReference w:type="default" r:id="rId6"/>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5D" w:rsidRDefault="00D5035D" w:rsidP="00D5035D">
      <w:pPr>
        <w:spacing w:after="0" w:line="240" w:lineRule="auto"/>
      </w:pPr>
      <w:r>
        <w:separator/>
      </w:r>
    </w:p>
  </w:endnote>
  <w:endnote w:type="continuationSeparator" w:id="0">
    <w:p w:rsidR="00D5035D" w:rsidRDefault="00D5035D" w:rsidP="00D5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382983"/>
      <w:docPartObj>
        <w:docPartGallery w:val="Page Numbers (Bottom of Page)"/>
        <w:docPartUnique/>
      </w:docPartObj>
    </w:sdtPr>
    <w:sdtEndPr/>
    <w:sdtContent>
      <w:p w:rsidR="00D5035D" w:rsidRDefault="00D5035D">
        <w:pPr>
          <w:pStyle w:val="Voettekst"/>
          <w:jc w:val="right"/>
        </w:pPr>
        <w:r>
          <w:fldChar w:fldCharType="begin"/>
        </w:r>
        <w:r>
          <w:instrText>PAGE   \* MERGEFORMAT</w:instrText>
        </w:r>
        <w:r>
          <w:fldChar w:fldCharType="separate"/>
        </w:r>
        <w:r w:rsidR="009466AB">
          <w:rPr>
            <w:noProof/>
          </w:rPr>
          <w:t>1</w:t>
        </w:r>
        <w:r>
          <w:fldChar w:fldCharType="end"/>
        </w:r>
      </w:p>
    </w:sdtContent>
  </w:sdt>
  <w:p w:rsidR="00D5035D" w:rsidRDefault="00D503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5D" w:rsidRDefault="00D5035D" w:rsidP="00D5035D">
      <w:pPr>
        <w:spacing w:after="0" w:line="240" w:lineRule="auto"/>
      </w:pPr>
      <w:r>
        <w:separator/>
      </w:r>
    </w:p>
  </w:footnote>
  <w:footnote w:type="continuationSeparator" w:id="0">
    <w:p w:rsidR="00D5035D" w:rsidRDefault="00D5035D" w:rsidP="00D50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69"/>
    <w:rsid w:val="000B44CB"/>
    <w:rsid w:val="001E02EE"/>
    <w:rsid w:val="00202F04"/>
    <w:rsid w:val="002A160E"/>
    <w:rsid w:val="00587AE1"/>
    <w:rsid w:val="00635C79"/>
    <w:rsid w:val="00724EB6"/>
    <w:rsid w:val="00746269"/>
    <w:rsid w:val="009466AB"/>
    <w:rsid w:val="009F00D5"/>
    <w:rsid w:val="00D5035D"/>
    <w:rsid w:val="00D76DD7"/>
    <w:rsid w:val="00F47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4D794-6665-4383-945D-EFF997D8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46269"/>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D5035D"/>
    <w:pPr>
      <w:spacing w:after="0" w:line="240" w:lineRule="auto"/>
    </w:pPr>
    <w:rPr>
      <w:rFonts w:ascii="Calibri" w:hAnsi="Calibri" w:cs="Calibri"/>
    </w:rPr>
  </w:style>
  <w:style w:type="table" w:styleId="Tabelraster">
    <w:name w:val="Table Grid"/>
    <w:basedOn w:val="Standaardtabel"/>
    <w:uiPriority w:val="39"/>
    <w:rsid w:val="00D5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503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035D"/>
  </w:style>
  <w:style w:type="paragraph" w:styleId="Voettekst">
    <w:name w:val="footer"/>
    <w:basedOn w:val="Standaard"/>
    <w:link w:val="VoettekstChar"/>
    <w:uiPriority w:val="99"/>
    <w:unhideWhenUsed/>
    <w:rsid w:val="00D503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11114</Characters>
  <Application>Microsoft Office Word</Application>
  <DocSecurity>4</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Roetering, Else</dc:creator>
  <cp:keywords/>
  <dc:description/>
  <cp:lastModifiedBy>Marianne Overbeeke</cp:lastModifiedBy>
  <cp:revision>2</cp:revision>
  <dcterms:created xsi:type="dcterms:W3CDTF">2020-05-12T12:12:00Z</dcterms:created>
  <dcterms:modified xsi:type="dcterms:W3CDTF">2020-05-12T12:12:00Z</dcterms:modified>
</cp:coreProperties>
</file>